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C0" w:rsidRPr="000135D4" w:rsidRDefault="002139C0" w:rsidP="002139C0">
      <w:pPr>
        <w:keepNext/>
        <w:autoSpaceDE w:val="0"/>
        <w:autoSpaceDN w:val="0"/>
        <w:adjustRightInd w:val="0"/>
        <w:spacing w:before="100" w:after="100" w:line="271" w:lineRule="auto"/>
        <w:contextualSpacing/>
        <w:jc w:val="center"/>
        <w:outlineLvl w:val="2"/>
        <w:rPr>
          <w:rFonts w:ascii="Century Gothic" w:hAnsi="Century Gothic" w:cs="Times New Roman"/>
          <w:bCs/>
          <w:sz w:val="36"/>
          <w:szCs w:val="36"/>
        </w:rPr>
      </w:pPr>
      <w:proofErr w:type="spellStart"/>
      <w:r w:rsidRPr="000135D4">
        <w:rPr>
          <w:rFonts w:ascii="Century Gothic" w:hAnsi="Century Gothic" w:cs="Times New Roman"/>
          <w:bCs/>
          <w:sz w:val="36"/>
          <w:szCs w:val="36"/>
        </w:rPr>
        <w:t>Sientra</w:t>
      </w:r>
      <w:proofErr w:type="spellEnd"/>
      <w:r w:rsidRPr="000135D4">
        <w:rPr>
          <w:rFonts w:ascii="Century Gothic" w:hAnsi="Century Gothic" w:cs="Times New Roman"/>
          <w:bCs/>
          <w:sz w:val="36"/>
          <w:szCs w:val="36"/>
        </w:rPr>
        <w:t xml:space="preserve"> </w:t>
      </w:r>
      <w:r>
        <w:rPr>
          <w:rFonts w:ascii="Century Gothic" w:hAnsi="Century Gothic" w:cs="Times New Roman"/>
          <w:bCs/>
          <w:sz w:val="36"/>
          <w:szCs w:val="36"/>
        </w:rPr>
        <w:t>to Present at the William Blair 37</w:t>
      </w:r>
      <w:r w:rsidRPr="002139C0">
        <w:rPr>
          <w:rFonts w:ascii="Century Gothic" w:hAnsi="Century Gothic" w:cs="Times New Roman"/>
          <w:bCs/>
          <w:sz w:val="36"/>
          <w:szCs w:val="36"/>
          <w:vertAlign w:val="superscript"/>
        </w:rPr>
        <w:t>th</w:t>
      </w:r>
      <w:r>
        <w:rPr>
          <w:rFonts w:ascii="Century Gothic" w:hAnsi="Century Gothic" w:cs="Times New Roman"/>
          <w:bCs/>
          <w:sz w:val="36"/>
          <w:szCs w:val="36"/>
        </w:rPr>
        <w:t xml:space="preserve"> Annual Growth Stock Conference</w:t>
      </w:r>
    </w:p>
    <w:p w:rsidR="00FF45E9" w:rsidRPr="000135D4" w:rsidRDefault="00FF45E9" w:rsidP="00981C7E">
      <w:pPr>
        <w:keepNext/>
        <w:autoSpaceDE w:val="0"/>
        <w:autoSpaceDN w:val="0"/>
        <w:adjustRightInd w:val="0"/>
        <w:spacing w:before="100" w:after="100" w:line="271" w:lineRule="auto"/>
        <w:contextualSpacing/>
        <w:jc w:val="center"/>
        <w:outlineLvl w:val="2"/>
        <w:rPr>
          <w:rFonts w:ascii="Century Gothic" w:hAnsi="Century Gothic" w:cs="Times New Roman"/>
          <w:b/>
          <w:bCs/>
          <w:sz w:val="36"/>
          <w:szCs w:val="36"/>
        </w:rPr>
      </w:pPr>
    </w:p>
    <w:p w:rsidR="00015E95" w:rsidRDefault="00B16438" w:rsidP="002139C0">
      <w:pPr>
        <w:autoSpaceDE w:val="0"/>
        <w:autoSpaceDN w:val="0"/>
        <w:adjustRightInd w:val="0"/>
        <w:spacing w:after="240" w:line="271" w:lineRule="auto"/>
        <w:contextualSpacing/>
        <w:jc w:val="both"/>
        <w:rPr>
          <w:rFonts w:ascii="Century Gothic" w:hAnsi="Century Gothic" w:cs="Times New Roman"/>
          <w:strike/>
          <w:color w:val="FC0000"/>
          <w:sz w:val="24"/>
          <w:szCs w:val="24"/>
        </w:rPr>
      </w:pPr>
      <w:r w:rsidRPr="000135D4">
        <w:rPr>
          <w:rFonts w:ascii="Century Gothic" w:hAnsi="Century Gothic" w:cs="Times New Roman"/>
          <w:b/>
          <w:bCs/>
          <w:sz w:val="24"/>
          <w:szCs w:val="24"/>
        </w:rPr>
        <w:t>Santa Barbara</w:t>
      </w:r>
      <w:r w:rsidR="008926E0" w:rsidRPr="000135D4">
        <w:rPr>
          <w:rFonts w:ascii="Century Gothic" w:hAnsi="Century Gothic" w:cs="Times New Roman"/>
          <w:b/>
          <w:bCs/>
          <w:sz w:val="24"/>
          <w:szCs w:val="24"/>
        </w:rPr>
        <w:t>, CA</w:t>
      </w:r>
      <w:r w:rsidR="00891BC1" w:rsidRPr="000135D4">
        <w:rPr>
          <w:rFonts w:ascii="Century Gothic" w:hAnsi="Century Gothic" w:cs="Times New Roman"/>
          <w:b/>
          <w:bCs/>
          <w:sz w:val="24"/>
          <w:szCs w:val="24"/>
        </w:rPr>
        <w:t xml:space="preserve"> – </w:t>
      </w:r>
      <w:r w:rsidR="002139C0">
        <w:rPr>
          <w:rFonts w:ascii="Century Gothic" w:hAnsi="Century Gothic" w:cs="Times New Roman"/>
          <w:b/>
          <w:bCs/>
          <w:sz w:val="24"/>
          <w:szCs w:val="24"/>
        </w:rPr>
        <w:t>June</w:t>
      </w:r>
      <w:r w:rsidR="00ED16ED" w:rsidRPr="00793033">
        <w:rPr>
          <w:rFonts w:ascii="Century Gothic" w:hAnsi="Century Gothic" w:cs="Times New Roman"/>
          <w:b/>
          <w:bCs/>
          <w:sz w:val="24"/>
          <w:szCs w:val="24"/>
        </w:rPr>
        <w:t xml:space="preserve"> </w:t>
      </w:r>
      <w:r w:rsidR="009572FD">
        <w:rPr>
          <w:rFonts w:ascii="Century Gothic" w:hAnsi="Century Gothic" w:cs="Times New Roman"/>
          <w:b/>
          <w:bCs/>
          <w:sz w:val="24"/>
          <w:szCs w:val="24"/>
        </w:rPr>
        <w:t>1</w:t>
      </w:r>
      <w:r w:rsidR="002139C0">
        <w:rPr>
          <w:rFonts w:ascii="Century Gothic" w:hAnsi="Century Gothic" w:cs="Times New Roman"/>
          <w:b/>
          <w:bCs/>
          <w:sz w:val="24"/>
          <w:szCs w:val="24"/>
        </w:rPr>
        <w:t>, 2017</w:t>
      </w:r>
      <w:r w:rsidR="00891BC1" w:rsidRPr="000135D4">
        <w:rPr>
          <w:rFonts w:ascii="Century Gothic" w:hAnsi="Century Gothic" w:cs="Times New Roman"/>
          <w:b/>
          <w:bCs/>
          <w:sz w:val="24"/>
          <w:szCs w:val="24"/>
        </w:rPr>
        <w:t xml:space="preserve"> </w:t>
      </w:r>
      <w:r w:rsidR="00891BC1" w:rsidRPr="000135D4">
        <w:rPr>
          <w:rFonts w:ascii="Century Gothic" w:hAnsi="Century Gothic" w:cs="Times New Roman"/>
          <w:sz w:val="24"/>
          <w:szCs w:val="24"/>
        </w:rPr>
        <w:t xml:space="preserve">– </w:t>
      </w:r>
      <w:proofErr w:type="spellStart"/>
      <w:r w:rsidR="00891BC1" w:rsidRPr="000135D4">
        <w:rPr>
          <w:rFonts w:ascii="Century Gothic" w:hAnsi="Century Gothic" w:cs="Times New Roman"/>
          <w:sz w:val="24"/>
          <w:szCs w:val="24"/>
        </w:rPr>
        <w:t>Sientra</w:t>
      </w:r>
      <w:proofErr w:type="spellEnd"/>
      <w:r w:rsidR="00891BC1" w:rsidRPr="000135D4">
        <w:rPr>
          <w:rFonts w:ascii="Century Gothic" w:hAnsi="Century Gothic" w:cs="Times New Roman"/>
          <w:sz w:val="24"/>
          <w:szCs w:val="24"/>
        </w:rPr>
        <w:t>,</w:t>
      </w:r>
      <w:r w:rsidR="007B0865" w:rsidRPr="000135D4">
        <w:rPr>
          <w:rFonts w:ascii="Century Gothic" w:hAnsi="Century Gothic" w:cs="Times New Roman"/>
          <w:sz w:val="24"/>
          <w:szCs w:val="24"/>
        </w:rPr>
        <w:t xml:space="preserve"> Inc.</w:t>
      </w:r>
      <w:r w:rsidR="00425998" w:rsidRPr="000135D4">
        <w:rPr>
          <w:rFonts w:ascii="Century Gothic" w:hAnsi="Century Gothic" w:cs="Times New Roman"/>
          <w:sz w:val="24"/>
          <w:szCs w:val="24"/>
        </w:rPr>
        <w:t xml:space="preserve"> (</w:t>
      </w:r>
      <w:r w:rsidR="00604186" w:rsidRPr="000135D4">
        <w:rPr>
          <w:rFonts w:ascii="Century Gothic" w:hAnsi="Century Gothic" w:cs="Times New Roman"/>
          <w:sz w:val="24"/>
          <w:szCs w:val="24"/>
        </w:rPr>
        <w:t>NASDAQ</w:t>
      </w:r>
      <w:r w:rsidR="00425998" w:rsidRPr="000135D4">
        <w:rPr>
          <w:rFonts w:ascii="Century Gothic" w:hAnsi="Century Gothic" w:cs="Times New Roman"/>
          <w:sz w:val="24"/>
          <w:szCs w:val="24"/>
        </w:rPr>
        <w:t>: SIEN)</w:t>
      </w:r>
      <w:r w:rsidR="00455A1C" w:rsidRPr="000135D4">
        <w:rPr>
          <w:rFonts w:ascii="Century Gothic" w:hAnsi="Century Gothic" w:cs="Times New Roman"/>
          <w:sz w:val="24"/>
          <w:szCs w:val="24"/>
        </w:rPr>
        <w:t>, a medical aesthetics company,</w:t>
      </w:r>
      <w:r w:rsidR="007B0865" w:rsidRPr="000135D4">
        <w:rPr>
          <w:rFonts w:ascii="Century Gothic" w:hAnsi="Century Gothic" w:cs="Times New Roman"/>
          <w:sz w:val="24"/>
          <w:szCs w:val="24"/>
        </w:rPr>
        <w:t xml:space="preserve"> </w:t>
      </w:r>
      <w:r w:rsidR="00387FAA">
        <w:rPr>
          <w:rFonts w:ascii="Century Gothic" w:hAnsi="Century Gothic" w:cs="Times New Roman"/>
          <w:sz w:val="24"/>
          <w:szCs w:val="24"/>
        </w:rPr>
        <w:t xml:space="preserve">announced today that </w:t>
      </w:r>
      <w:r w:rsidR="00035946">
        <w:rPr>
          <w:rFonts w:ascii="Century Gothic" w:hAnsi="Century Gothic" w:cs="Times New Roman"/>
          <w:sz w:val="24"/>
          <w:szCs w:val="24"/>
        </w:rPr>
        <w:t>Jeff Nugent</w:t>
      </w:r>
      <w:r w:rsidR="00683605">
        <w:rPr>
          <w:rFonts w:ascii="Century Gothic" w:hAnsi="Century Gothic" w:cs="Times New Roman"/>
          <w:sz w:val="24"/>
          <w:szCs w:val="24"/>
        </w:rPr>
        <w:t>, President</w:t>
      </w:r>
      <w:r w:rsidR="005A720C">
        <w:rPr>
          <w:rFonts w:ascii="Century Gothic" w:hAnsi="Century Gothic" w:cs="Times New Roman"/>
          <w:sz w:val="24"/>
          <w:szCs w:val="24"/>
        </w:rPr>
        <w:t xml:space="preserve"> </w:t>
      </w:r>
      <w:r w:rsidR="00015E95">
        <w:rPr>
          <w:rFonts w:ascii="Century Gothic" w:hAnsi="Century Gothic" w:cs="Times New Roman"/>
          <w:sz w:val="24"/>
          <w:szCs w:val="24"/>
        </w:rPr>
        <w:t>and Chief Executive Officer</w:t>
      </w:r>
      <w:r w:rsidR="00035946">
        <w:rPr>
          <w:rFonts w:ascii="Century Gothic" w:hAnsi="Century Gothic" w:cs="Times New Roman"/>
          <w:sz w:val="24"/>
          <w:szCs w:val="24"/>
        </w:rPr>
        <w:t xml:space="preserve">, </w:t>
      </w:r>
      <w:r w:rsidR="00154CF1">
        <w:rPr>
          <w:rFonts w:ascii="Century Gothic" w:hAnsi="Century Gothic" w:cs="Times New Roman"/>
          <w:sz w:val="24"/>
          <w:szCs w:val="24"/>
        </w:rPr>
        <w:t>and Patri</w:t>
      </w:r>
      <w:bookmarkStart w:id="0" w:name="_GoBack"/>
      <w:bookmarkEnd w:id="0"/>
      <w:r w:rsidR="00154CF1">
        <w:rPr>
          <w:rFonts w:ascii="Century Gothic" w:hAnsi="Century Gothic" w:cs="Times New Roman"/>
          <w:sz w:val="24"/>
          <w:szCs w:val="24"/>
        </w:rPr>
        <w:t xml:space="preserve">ck </w:t>
      </w:r>
      <w:r w:rsidR="008F4B31">
        <w:rPr>
          <w:rFonts w:ascii="Century Gothic" w:hAnsi="Century Gothic" w:cs="Times New Roman"/>
          <w:sz w:val="24"/>
          <w:szCs w:val="24"/>
        </w:rPr>
        <w:t xml:space="preserve">F. </w:t>
      </w:r>
      <w:r w:rsidR="00154CF1">
        <w:rPr>
          <w:rFonts w:ascii="Century Gothic" w:hAnsi="Century Gothic" w:cs="Times New Roman"/>
          <w:sz w:val="24"/>
          <w:szCs w:val="24"/>
        </w:rPr>
        <w:t>Williams, Chief Financial Officer, are</w:t>
      </w:r>
      <w:r w:rsidR="00035946">
        <w:rPr>
          <w:rFonts w:ascii="Century Gothic" w:hAnsi="Century Gothic" w:cs="Times New Roman"/>
          <w:sz w:val="24"/>
          <w:szCs w:val="24"/>
        </w:rPr>
        <w:t xml:space="preserve"> scheduled to</w:t>
      </w:r>
      <w:r>
        <w:rPr>
          <w:rFonts w:ascii="Century Gothic" w:hAnsi="Century Gothic" w:cs="Times New Roman"/>
          <w:sz w:val="24"/>
          <w:szCs w:val="24"/>
        </w:rPr>
        <w:t xml:space="preserve"> present at </w:t>
      </w:r>
      <w:r w:rsidR="002139C0" w:rsidRPr="002139C0">
        <w:rPr>
          <w:rFonts w:ascii="Century Gothic" w:hAnsi="Century Gothic" w:cs="Times New Roman"/>
          <w:bCs/>
          <w:sz w:val="24"/>
          <w:szCs w:val="24"/>
        </w:rPr>
        <w:t>the William Blair 37</w:t>
      </w:r>
      <w:r w:rsidR="002139C0" w:rsidRPr="002139C0">
        <w:rPr>
          <w:rFonts w:ascii="Century Gothic" w:hAnsi="Century Gothic" w:cs="Times New Roman"/>
          <w:bCs/>
          <w:sz w:val="24"/>
          <w:szCs w:val="24"/>
          <w:vertAlign w:val="superscript"/>
        </w:rPr>
        <w:t>th</w:t>
      </w:r>
      <w:r w:rsidR="002139C0" w:rsidRPr="002139C0">
        <w:rPr>
          <w:rFonts w:ascii="Century Gothic" w:hAnsi="Century Gothic" w:cs="Times New Roman"/>
          <w:bCs/>
          <w:sz w:val="24"/>
          <w:szCs w:val="24"/>
        </w:rPr>
        <w:t xml:space="preserve"> Annual Growth Stock Conference</w:t>
      </w:r>
      <w:r w:rsidR="00793033">
        <w:rPr>
          <w:rFonts w:ascii="Century Gothic" w:hAnsi="Century Gothic" w:cs="Times New Roman"/>
          <w:sz w:val="24"/>
          <w:szCs w:val="24"/>
        </w:rPr>
        <w:t>.</w:t>
      </w:r>
      <w:r w:rsidR="00015E95">
        <w:rPr>
          <w:rFonts w:ascii="Century Gothic" w:hAnsi="Century Gothic" w:cs="Times New Roman"/>
          <w:strike/>
          <w:color w:val="FC0000"/>
          <w:sz w:val="24"/>
          <w:szCs w:val="24"/>
        </w:rPr>
        <w:t xml:space="preserve"> </w:t>
      </w:r>
    </w:p>
    <w:p w:rsidR="00035946" w:rsidRPr="00035946" w:rsidRDefault="00035946" w:rsidP="002139C0">
      <w:pPr>
        <w:autoSpaceDE w:val="0"/>
        <w:autoSpaceDN w:val="0"/>
        <w:adjustRightInd w:val="0"/>
        <w:spacing w:after="240" w:line="271" w:lineRule="auto"/>
        <w:contextualSpacing/>
        <w:jc w:val="both"/>
        <w:rPr>
          <w:rFonts w:ascii="Century Gothic" w:hAnsi="Century Gothic" w:cs="Times New Roman"/>
          <w:sz w:val="24"/>
          <w:szCs w:val="24"/>
        </w:rPr>
      </w:pPr>
    </w:p>
    <w:p w:rsidR="00035946" w:rsidRPr="00035946" w:rsidRDefault="00035946" w:rsidP="002139C0">
      <w:pPr>
        <w:tabs>
          <w:tab w:val="left" w:pos="1167"/>
        </w:tabs>
        <w:spacing w:after="120" w:line="240" w:lineRule="auto"/>
        <w:jc w:val="both"/>
        <w:rPr>
          <w:rFonts w:ascii="Century Gothic" w:hAnsi="Century Gothic" w:cs="Times New Roman"/>
          <w:sz w:val="24"/>
          <w:szCs w:val="24"/>
        </w:rPr>
      </w:pPr>
      <w:r w:rsidRPr="00035946">
        <w:rPr>
          <w:rFonts w:ascii="Century Gothic" w:hAnsi="Century Gothic" w:cs="Times New Roman"/>
          <w:sz w:val="24"/>
          <w:szCs w:val="24"/>
        </w:rPr>
        <w:tab/>
        <w:t xml:space="preserve">Event: </w:t>
      </w:r>
      <w:r w:rsidRPr="00035946">
        <w:rPr>
          <w:rFonts w:ascii="Century Gothic" w:hAnsi="Century Gothic" w:cs="Times New Roman"/>
          <w:sz w:val="24"/>
          <w:szCs w:val="24"/>
        </w:rPr>
        <w:tab/>
      </w:r>
      <w:r w:rsidRPr="00035946">
        <w:rPr>
          <w:rFonts w:ascii="Century Gothic" w:hAnsi="Century Gothic" w:cs="Times New Roman"/>
          <w:sz w:val="24"/>
          <w:szCs w:val="24"/>
        </w:rPr>
        <w:tab/>
      </w:r>
      <w:r w:rsidR="002139C0" w:rsidRPr="002139C0">
        <w:rPr>
          <w:rFonts w:ascii="Century Gothic" w:hAnsi="Century Gothic" w:cs="Times New Roman"/>
          <w:bCs/>
          <w:sz w:val="24"/>
          <w:szCs w:val="24"/>
        </w:rPr>
        <w:t>William Blair 37</w:t>
      </w:r>
      <w:r w:rsidR="002139C0" w:rsidRPr="002139C0">
        <w:rPr>
          <w:rFonts w:ascii="Century Gothic" w:hAnsi="Century Gothic" w:cs="Times New Roman"/>
          <w:bCs/>
          <w:sz w:val="24"/>
          <w:szCs w:val="24"/>
          <w:vertAlign w:val="superscript"/>
        </w:rPr>
        <w:t>th</w:t>
      </w:r>
      <w:r w:rsidR="002139C0" w:rsidRPr="002139C0">
        <w:rPr>
          <w:rFonts w:ascii="Century Gothic" w:hAnsi="Century Gothic" w:cs="Times New Roman"/>
          <w:bCs/>
          <w:sz w:val="24"/>
          <w:szCs w:val="24"/>
        </w:rPr>
        <w:t xml:space="preserve"> Annual Growth Stock Conference</w:t>
      </w:r>
    </w:p>
    <w:p w:rsidR="00035946" w:rsidRPr="00035946" w:rsidRDefault="00035946" w:rsidP="002139C0">
      <w:pPr>
        <w:tabs>
          <w:tab w:val="left" w:pos="1167"/>
        </w:tabs>
        <w:spacing w:after="120" w:line="240" w:lineRule="auto"/>
        <w:jc w:val="both"/>
        <w:rPr>
          <w:rFonts w:ascii="Century Gothic" w:hAnsi="Century Gothic" w:cs="Times New Roman"/>
          <w:sz w:val="24"/>
          <w:szCs w:val="24"/>
        </w:rPr>
      </w:pPr>
      <w:r w:rsidRPr="00035946">
        <w:rPr>
          <w:rFonts w:ascii="Century Gothic" w:hAnsi="Century Gothic" w:cs="Times New Roman"/>
          <w:sz w:val="24"/>
          <w:szCs w:val="24"/>
        </w:rPr>
        <w:tab/>
        <w:t xml:space="preserve">Date: </w:t>
      </w:r>
      <w:r w:rsidRPr="00035946">
        <w:rPr>
          <w:rFonts w:ascii="Century Gothic" w:hAnsi="Century Gothic" w:cs="Times New Roman"/>
          <w:sz w:val="24"/>
          <w:szCs w:val="24"/>
        </w:rPr>
        <w:tab/>
      </w:r>
      <w:r w:rsidRPr="00035946">
        <w:rPr>
          <w:rFonts w:ascii="Century Gothic" w:hAnsi="Century Gothic" w:cs="Times New Roman"/>
          <w:sz w:val="24"/>
          <w:szCs w:val="24"/>
        </w:rPr>
        <w:tab/>
      </w:r>
      <w:r w:rsidR="002139C0">
        <w:rPr>
          <w:rFonts w:ascii="Century Gothic" w:hAnsi="Century Gothic" w:cs="Times New Roman"/>
          <w:sz w:val="24"/>
          <w:szCs w:val="24"/>
        </w:rPr>
        <w:t>Thursday</w:t>
      </w:r>
      <w:r w:rsidRPr="00035946">
        <w:rPr>
          <w:rFonts w:ascii="Century Gothic" w:hAnsi="Century Gothic" w:cs="Times New Roman"/>
          <w:sz w:val="24"/>
          <w:szCs w:val="24"/>
        </w:rPr>
        <w:t xml:space="preserve">, </w:t>
      </w:r>
      <w:r w:rsidR="002139C0">
        <w:rPr>
          <w:rFonts w:ascii="Century Gothic" w:hAnsi="Century Gothic" w:cs="Times New Roman"/>
          <w:sz w:val="24"/>
          <w:szCs w:val="24"/>
        </w:rPr>
        <w:t>June 15, 2017</w:t>
      </w:r>
    </w:p>
    <w:p w:rsidR="00035946" w:rsidRPr="00035946" w:rsidRDefault="002139C0" w:rsidP="002139C0">
      <w:pPr>
        <w:tabs>
          <w:tab w:val="left" w:pos="1167"/>
        </w:tabs>
        <w:spacing w:after="120" w:line="240" w:lineRule="auto"/>
        <w:jc w:val="both"/>
        <w:rPr>
          <w:rFonts w:ascii="Century Gothic" w:hAnsi="Century Gothic" w:cs="Times New Roman"/>
          <w:sz w:val="24"/>
          <w:szCs w:val="24"/>
        </w:rPr>
      </w:pPr>
      <w:r>
        <w:rPr>
          <w:rFonts w:ascii="Century Gothic" w:hAnsi="Century Gothic" w:cs="Times New Roman"/>
          <w:sz w:val="24"/>
          <w:szCs w:val="24"/>
        </w:rPr>
        <w:tab/>
        <w:t>Time:</w:t>
      </w:r>
      <w:r>
        <w:rPr>
          <w:rFonts w:ascii="Century Gothic" w:hAnsi="Century Gothic" w:cs="Times New Roman"/>
          <w:sz w:val="24"/>
          <w:szCs w:val="24"/>
        </w:rPr>
        <w:tab/>
      </w:r>
      <w:r>
        <w:rPr>
          <w:rFonts w:ascii="Century Gothic" w:hAnsi="Century Gothic" w:cs="Times New Roman"/>
          <w:sz w:val="24"/>
          <w:szCs w:val="24"/>
        </w:rPr>
        <w:tab/>
        <w:t>10:4</w:t>
      </w:r>
      <w:r w:rsidR="008328F3">
        <w:rPr>
          <w:rFonts w:ascii="Century Gothic" w:hAnsi="Century Gothic" w:cs="Times New Roman"/>
          <w:sz w:val="24"/>
          <w:szCs w:val="24"/>
        </w:rPr>
        <w:t>0</w:t>
      </w:r>
      <w:r>
        <w:rPr>
          <w:rFonts w:ascii="Century Gothic" w:hAnsi="Century Gothic" w:cs="Times New Roman"/>
          <w:sz w:val="24"/>
          <w:szCs w:val="24"/>
        </w:rPr>
        <w:t xml:space="preserve"> a.m. C</w:t>
      </w:r>
      <w:r w:rsidR="00035946" w:rsidRPr="00035946">
        <w:rPr>
          <w:rFonts w:ascii="Century Gothic" w:hAnsi="Century Gothic" w:cs="Times New Roman"/>
          <w:sz w:val="24"/>
          <w:szCs w:val="24"/>
        </w:rPr>
        <w:t>T</w:t>
      </w:r>
    </w:p>
    <w:p w:rsidR="00035946" w:rsidRPr="00035946" w:rsidRDefault="00035946" w:rsidP="002139C0">
      <w:pPr>
        <w:tabs>
          <w:tab w:val="left" w:pos="1167"/>
        </w:tabs>
        <w:spacing w:after="120" w:line="240" w:lineRule="auto"/>
        <w:jc w:val="both"/>
        <w:rPr>
          <w:rFonts w:ascii="Century Gothic" w:hAnsi="Century Gothic" w:cs="Times New Roman"/>
          <w:sz w:val="24"/>
          <w:szCs w:val="24"/>
        </w:rPr>
      </w:pPr>
      <w:r>
        <w:rPr>
          <w:rFonts w:ascii="Century Gothic" w:hAnsi="Century Gothic" w:cs="Times New Roman"/>
          <w:sz w:val="24"/>
          <w:szCs w:val="24"/>
        </w:rPr>
        <w:tab/>
        <w:t>Location:</w:t>
      </w:r>
      <w:r>
        <w:rPr>
          <w:rFonts w:ascii="Century Gothic" w:hAnsi="Century Gothic" w:cs="Times New Roman"/>
          <w:sz w:val="24"/>
          <w:szCs w:val="24"/>
        </w:rPr>
        <w:tab/>
      </w:r>
      <w:r w:rsidR="002139C0">
        <w:rPr>
          <w:rFonts w:ascii="Century Gothic" w:hAnsi="Century Gothic" w:cs="Times New Roman"/>
          <w:sz w:val="24"/>
          <w:szCs w:val="24"/>
        </w:rPr>
        <w:t>Chicago, IL</w:t>
      </w:r>
    </w:p>
    <w:p w:rsidR="00015E95" w:rsidRDefault="00015E95" w:rsidP="002139C0">
      <w:pPr>
        <w:autoSpaceDE w:val="0"/>
        <w:autoSpaceDN w:val="0"/>
        <w:adjustRightInd w:val="0"/>
        <w:spacing w:after="240" w:line="271" w:lineRule="auto"/>
        <w:contextualSpacing/>
        <w:jc w:val="both"/>
        <w:rPr>
          <w:rFonts w:ascii="Century Gothic" w:hAnsi="Century Gothic" w:cs="Times New Roman"/>
          <w:sz w:val="24"/>
          <w:szCs w:val="24"/>
        </w:rPr>
      </w:pPr>
    </w:p>
    <w:p w:rsidR="00035946" w:rsidRPr="00035946" w:rsidRDefault="002139C0" w:rsidP="002139C0">
      <w:pPr>
        <w:autoSpaceDE w:val="0"/>
        <w:autoSpaceDN w:val="0"/>
        <w:adjustRightInd w:val="0"/>
        <w:spacing w:after="240" w:line="271" w:lineRule="auto"/>
        <w:contextualSpacing/>
        <w:jc w:val="both"/>
        <w:rPr>
          <w:rFonts w:ascii="Century Gothic" w:hAnsi="Century Gothic" w:cs="Times New Roman"/>
          <w:sz w:val="24"/>
          <w:szCs w:val="24"/>
        </w:rPr>
      </w:pPr>
      <w:r>
        <w:rPr>
          <w:rFonts w:ascii="Century Gothic" w:hAnsi="Century Gothic" w:cs="Times New Roman"/>
          <w:sz w:val="24"/>
          <w:szCs w:val="24"/>
        </w:rPr>
        <w:t>An audio webcast of the Company’s presentation</w:t>
      </w:r>
      <w:r w:rsidR="00035946" w:rsidRPr="007F708D">
        <w:rPr>
          <w:rFonts w:ascii="Century Gothic" w:hAnsi="Century Gothic" w:cs="Times New Roman"/>
          <w:sz w:val="24"/>
          <w:szCs w:val="24"/>
        </w:rPr>
        <w:t xml:space="preserve"> will be </w:t>
      </w:r>
      <w:r>
        <w:rPr>
          <w:rFonts w:ascii="Century Gothic" w:hAnsi="Century Gothic" w:cs="Times New Roman"/>
          <w:sz w:val="24"/>
          <w:szCs w:val="24"/>
        </w:rPr>
        <w:t xml:space="preserve">made </w:t>
      </w:r>
      <w:r w:rsidR="00035946" w:rsidRPr="007F708D">
        <w:rPr>
          <w:rFonts w:ascii="Century Gothic" w:hAnsi="Century Gothic" w:cs="Times New Roman"/>
          <w:sz w:val="24"/>
          <w:szCs w:val="24"/>
        </w:rPr>
        <w:t xml:space="preserve">available </w:t>
      </w:r>
      <w:r>
        <w:rPr>
          <w:rFonts w:ascii="Century Gothic" w:hAnsi="Century Gothic" w:cs="Times New Roman"/>
          <w:sz w:val="24"/>
          <w:szCs w:val="24"/>
        </w:rPr>
        <w:t>on</w:t>
      </w:r>
      <w:r w:rsidR="00035946" w:rsidRPr="007F708D">
        <w:rPr>
          <w:rFonts w:ascii="Century Gothic" w:hAnsi="Century Gothic" w:cs="Times New Roman"/>
          <w:sz w:val="24"/>
          <w:szCs w:val="24"/>
        </w:rPr>
        <w:t xml:space="preserve"> the investor relations section of Sientra’s web site at www.sientra.com. Replays of the presentations will be available for 90 days.</w:t>
      </w:r>
    </w:p>
    <w:p w:rsidR="005F4566" w:rsidRPr="000135D4" w:rsidRDefault="005F4566" w:rsidP="002139C0">
      <w:pPr>
        <w:autoSpaceDE w:val="0"/>
        <w:autoSpaceDN w:val="0"/>
        <w:adjustRightInd w:val="0"/>
        <w:spacing w:after="240" w:line="271" w:lineRule="auto"/>
        <w:contextualSpacing/>
        <w:jc w:val="both"/>
        <w:rPr>
          <w:rFonts w:ascii="Century Gothic" w:hAnsi="Century Gothic" w:cs="Times New Roman"/>
          <w:sz w:val="24"/>
          <w:szCs w:val="24"/>
        </w:rPr>
      </w:pPr>
    </w:p>
    <w:p w:rsidR="00035946" w:rsidRPr="00861B10" w:rsidRDefault="00035946" w:rsidP="002139C0">
      <w:pPr>
        <w:autoSpaceDE w:val="0"/>
        <w:autoSpaceDN w:val="0"/>
        <w:adjustRightInd w:val="0"/>
        <w:spacing w:before="100" w:after="100" w:line="271" w:lineRule="auto"/>
        <w:contextualSpacing/>
        <w:jc w:val="both"/>
        <w:rPr>
          <w:rFonts w:ascii="Century Gothic" w:hAnsi="Century Gothic" w:cs="Times New Roman"/>
          <w:b/>
          <w:sz w:val="24"/>
          <w:szCs w:val="24"/>
          <w:u w:val="single"/>
        </w:rPr>
      </w:pPr>
      <w:r w:rsidRPr="00861B10">
        <w:rPr>
          <w:rFonts w:ascii="Century Gothic" w:hAnsi="Century Gothic" w:cs="Times New Roman"/>
          <w:b/>
          <w:sz w:val="24"/>
          <w:szCs w:val="24"/>
          <w:u w:val="single"/>
        </w:rPr>
        <w:t>About Sientra</w:t>
      </w:r>
    </w:p>
    <w:p w:rsidR="002139C0" w:rsidRPr="00E67743" w:rsidRDefault="002139C0" w:rsidP="002139C0">
      <w:pPr>
        <w:autoSpaceDE w:val="0"/>
        <w:autoSpaceDN w:val="0"/>
        <w:adjustRightInd w:val="0"/>
        <w:spacing w:after="0" w:line="271" w:lineRule="auto"/>
        <w:contextualSpacing/>
        <w:jc w:val="both"/>
        <w:rPr>
          <w:rFonts w:ascii="Century Gothic" w:hAnsi="Century Gothic" w:cs="Arial"/>
          <w:sz w:val="24"/>
        </w:rPr>
      </w:pPr>
      <w:r w:rsidRPr="00E67743">
        <w:rPr>
          <w:rFonts w:ascii="Century Gothic" w:hAnsi="Century Gothic" w:cs="Arial"/>
          <w:sz w:val="24"/>
        </w:rPr>
        <w:t xml:space="preserve">Headquartered in Santa Barbara, California, </w:t>
      </w:r>
      <w:proofErr w:type="spellStart"/>
      <w:r w:rsidRPr="00E67743">
        <w:rPr>
          <w:rFonts w:ascii="Century Gothic" w:hAnsi="Century Gothic" w:cs="Arial"/>
          <w:sz w:val="24"/>
        </w:rPr>
        <w:t>Sientra</w:t>
      </w:r>
      <w:proofErr w:type="spellEnd"/>
      <w:r w:rsidRPr="00E67743">
        <w:rPr>
          <w:rFonts w:ascii="Century Gothic" w:hAnsi="Century Gothic" w:cs="Arial"/>
          <w:sz w:val="24"/>
        </w:rPr>
        <w:t xml:space="preserve"> is a medical aesthetics company committed to making a difference in patients’ lives by enhancing their body image, growing their self-esteem and restoring their confidence. The Company was founded to provide greater choice to board-certified plastic surgeons and patients in need of medical aesthetics products. The Company has developed a broad portfolio of products with technologically differentiated characteristics, supported by independent laboratory testing and strong clinical trial outcomes. The Company sells its breast implants and breast tissue expanders exclusively to board-certified and board-admissible plastic surgeons and tailors its customer service offerings to their specific needs.  The Company also offers a range of other aesthetic and specialty products including </w:t>
      </w:r>
      <w:proofErr w:type="spellStart"/>
      <w:r w:rsidRPr="00E67743">
        <w:rPr>
          <w:rFonts w:ascii="Century Gothic" w:hAnsi="Century Gothic" w:cs="Arial"/>
          <w:sz w:val="24"/>
        </w:rPr>
        <w:t>bioCorneum</w:t>
      </w:r>
      <w:proofErr w:type="spellEnd"/>
      <w:r w:rsidRPr="00E67743">
        <w:rPr>
          <w:rFonts w:ascii="Century Gothic" w:hAnsi="Century Gothic" w:cs="Arial"/>
          <w:sz w:val="24"/>
        </w:rPr>
        <w:t>®, the professional choice in scar management.</w:t>
      </w:r>
    </w:p>
    <w:p w:rsidR="005966B2" w:rsidRPr="000135D4" w:rsidRDefault="005966B2" w:rsidP="00981C7E">
      <w:pPr>
        <w:autoSpaceDE w:val="0"/>
        <w:autoSpaceDN w:val="0"/>
        <w:adjustRightInd w:val="0"/>
        <w:spacing w:after="0" w:line="271" w:lineRule="auto"/>
        <w:contextualSpacing/>
        <w:rPr>
          <w:rFonts w:ascii="Century Gothic" w:hAnsi="Century Gothic" w:cs="Sabon-Roman"/>
          <w:sz w:val="20"/>
          <w:szCs w:val="20"/>
        </w:rPr>
      </w:pPr>
    </w:p>
    <w:p w:rsidR="00AC4A68" w:rsidRDefault="00AC4A68" w:rsidP="00AC4A68">
      <w:pPr>
        <w:spacing w:after="0" w:line="271" w:lineRule="auto"/>
        <w:contextualSpacing/>
        <w:rPr>
          <w:rFonts w:ascii="Century Gothic" w:hAnsi="Century Gothic" w:cs="Times New Roman"/>
          <w:sz w:val="24"/>
          <w:szCs w:val="24"/>
        </w:rPr>
      </w:pPr>
      <w:r>
        <w:rPr>
          <w:rFonts w:ascii="Century Gothic" w:hAnsi="Century Gothic" w:cs="Times New Roman"/>
          <w:sz w:val="24"/>
          <w:szCs w:val="24"/>
        </w:rPr>
        <w:t>Investor Contacts:</w:t>
      </w:r>
    </w:p>
    <w:p w:rsidR="00AC4A68" w:rsidRPr="000135D4" w:rsidRDefault="00AC4A68" w:rsidP="00AC4A68">
      <w:pPr>
        <w:spacing w:after="0" w:line="271" w:lineRule="auto"/>
        <w:contextualSpacing/>
        <w:rPr>
          <w:rFonts w:ascii="Century Gothic" w:hAnsi="Century Gothic" w:cs="Times New Roman"/>
          <w:sz w:val="24"/>
          <w:szCs w:val="24"/>
        </w:rPr>
      </w:pPr>
    </w:p>
    <w:p w:rsidR="00AC4A68" w:rsidRDefault="00AC4A68" w:rsidP="00AC4A68">
      <w:pPr>
        <w:spacing w:after="0" w:line="271" w:lineRule="auto"/>
        <w:contextualSpacing/>
        <w:rPr>
          <w:rStyle w:val="Hyperlink"/>
          <w:rFonts w:ascii="Century Gothic" w:hAnsi="Century Gothic"/>
          <w:sz w:val="24"/>
          <w:szCs w:val="24"/>
        </w:rPr>
      </w:pPr>
      <w:r>
        <w:rPr>
          <w:rFonts w:ascii="Century Gothic" w:hAnsi="Century Gothic"/>
          <w:sz w:val="24"/>
          <w:szCs w:val="24"/>
        </w:rPr>
        <w:lastRenderedPageBreak/>
        <w:t>Patrick F. Williams</w:t>
      </w:r>
    </w:p>
    <w:p w:rsidR="00AC4A68" w:rsidRPr="00536E1A" w:rsidRDefault="00AC4A68" w:rsidP="00AC4A68">
      <w:pPr>
        <w:spacing w:after="0" w:line="271" w:lineRule="auto"/>
        <w:contextualSpacing/>
        <w:rPr>
          <w:rFonts w:ascii="Century Gothic" w:hAnsi="Century Gothic"/>
          <w:sz w:val="24"/>
          <w:szCs w:val="24"/>
        </w:rPr>
      </w:pPr>
      <w:r>
        <w:rPr>
          <w:rFonts w:ascii="Century Gothic" w:hAnsi="Century Gothic"/>
          <w:sz w:val="24"/>
          <w:szCs w:val="24"/>
        </w:rPr>
        <w:t xml:space="preserve">Sientra, </w:t>
      </w:r>
      <w:r w:rsidRPr="00536E1A">
        <w:rPr>
          <w:rFonts w:ascii="Century Gothic" w:hAnsi="Century Gothic"/>
          <w:sz w:val="24"/>
          <w:szCs w:val="24"/>
        </w:rPr>
        <w:t xml:space="preserve">Chief Financial </w:t>
      </w:r>
      <w:proofErr w:type="gramStart"/>
      <w:r w:rsidRPr="00536E1A">
        <w:rPr>
          <w:rFonts w:ascii="Century Gothic" w:hAnsi="Century Gothic"/>
          <w:sz w:val="24"/>
          <w:szCs w:val="24"/>
        </w:rPr>
        <w:t>Officer</w:t>
      </w:r>
      <w:proofErr w:type="gramEnd"/>
      <w:r w:rsidRPr="00536E1A">
        <w:rPr>
          <w:rFonts w:ascii="Century Gothic" w:hAnsi="Century Gothic"/>
          <w:color w:val="0000FF" w:themeColor="hyperlink"/>
          <w:sz w:val="24"/>
          <w:szCs w:val="24"/>
          <w:u w:val="single"/>
        </w:rPr>
        <w:br/>
      </w:r>
      <w:r>
        <w:t>(</w:t>
      </w:r>
      <w:hyperlink r:id="rId9" w:tgtFrame="_blank" w:history="1">
        <w:r>
          <w:rPr>
            <w:rFonts w:ascii="Century Gothic" w:hAnsi="Century Gothic"/>
            <w:sz w:val="24"/>
            <w:szCs w:val="24"/>
          </w:rPr>
          <w:t xml:space="preserve">619) </w:t>
        </w:r>
        <w:r w:rsidRPr="00536E1A">
          <w:rPr>
            <w:rFonts w:ascii="Century Gothic" w:hAnsi="Century Gothic"/>
            <w:sz w:val="24"/>
            <w:szCs w:val="24"/>
          </w:rPr>
          <w:t>675-1047</w:t>
        </w:r>
      </w:hyperlink>
    </w:p>
    <w:p w:rsidR="00AC4A68" w:rsidRPr="00767104" w:rsidRDefault="009572FD" w:rsidP="00AC4A68">
      <w:pPr>
        <w:spacing w:after="0" w:line="271" w:lineRule="auto"/>
        <w:contextualSpacing/>
        <w:rPr>
          <w:rFonts w:ascii="Century Gothic" w:hAnsi="Century Gothic"/>
          <w:color w:val="0000FF" w:themeColor="hyperlink"/>
          <w:sz w:val="24"/>
          <w:szCs w:val="24"/>
          <w:u w:val="single"/>
        </w:rPr>
      </w:pPr>
      <w:hyperlink r:id="rId10" w:tgtFrame="_blank" w:history="1">
        <w:r w:rsidR="00AC4A68" w:rsidRPr="00536E1A">
          <w:rPr>
            <w:rStyle w:val="Hyperlink"/>
            <w:rFonts w:ascii="Century Gothic" w:hAnsi="Century Gothic"/>
            <w:sz w:val="24"/>
            <w:szCs w:val="24"/>
          </w:rPr>
          <w:t>patrick.williams@sientra.com</w:t>
        </w:r>
      </w:hyperlink>
    </w:p>
    <w:p w:rsidR="00AC4A68" w:rsidRDefault="00AC4A68" w:rsidP="00AC4A68">
      <w:pPr>
        <w:spacing w:after="0" w:line="271" w:lineRule="auto"/>
        <w:contextualSpacing/>
        <w:rPr>
          <w:rFonts w:ascii="Century Gothic" w:hAnsi="Century Gothic"/>
          <w:sz w:val="24"/>
          <w:szCs w:val="24"/>
        </w:rPr>
      </w:pPr>
    </w:p>
    <w:p w:rsidR="00AC4A68" w:rsidRDefault="00AC4A68" w:rsidP="00AC4A68">
      <w:pPr>
        <w:spacing w:after="0" w:line="271" w:lineRule="auto"/>
        <w:contextualSpacing/>
        <w:rPr>
          <w:rFonts w:ascii="Century Gothic" w:hAnsi="Century Gothic"/>
          <w:sz w:val="24"/>
          <w:szCs w:val="24"/>
        </w:rPr>
      </w:pPr>
      <w:r w:rsidRPr="000135D4">
        <w:rPr>
          <w:rFonts w:ascii="Century Gothic" w:hAnsi="Century Gothic"/>
          <w:sz w:val="24"/>
          <w:szCs w:val="24"/>
        </w:rPr>
        <w:t xml:space="preserve">Nick Laudico / </w:t>
      </w:r>
      <w:r>
        <w:rPr>
          <w:rFonts w:ascii="Century Gothic" w:hAnsi="Century Gothic"/>
          <w:sz w:val="24"/>
          <w:szCs w:val="24"/>
        </w:rPr>
        <w:t>Brian Johnston</w:t>
      </w:r>
    </w:p>
    <w:p w:rsidR="00AC4A68" w:rsidRPr="000135D4" w:rsidRDefault="00AC4A68" w:rsidP="00AC4A68">
      <w:pPr>
        <w:spacing w:after="0" w:line="271" w:lineRule="auto"/>
        <w:contextualSpacing/>
        <w:rPr>
          <w:rFonts w:ascii="Century Gothic" w:hAnsi="Century Gothic"/>
          <w:sz w:val="24"/>
          <w:szCs w:val="24"/>
        </w:rPr>
      </w:pPr>
      <w:r w:rsidRPr="000135D4">
        <w:rPr>
          <w:rFonts w:ascii="Century Gothic" w:hAnsi="Century Gothic"/>
          <w:sz w:val="24"/>
          <w:szCs w:val="24"/>
        </w:rPr>
        <w:t>The Ruth Group</w:t>
      </w:r>
    </w:p>
    <w:p w:rsidR="00AC4A68" w:rsidRPr="000135D4" w:rsidRDefault="00AC4A68" w:rsidP="00AC4A68">
      <w:pPr>
        <w:spacing w:after="0" w:line="271" w:lineRule="auto"/>
        <w:contextualSpacing/>
        <w:rPr>
          <w:rFonts w:ascii="Century Gothic" w:hAnsi="Century Gothic"/>
          <w:sz w:val="24"/>
          <w:szCs w:val="24"/>
        </w:rPr>
      </w:pPr>
      <w:r w:rsidRPr="000135D4">
        <w:rPr>
          <w:rFonts w:ascii="Century Gothic" w:hAnsi="Century Gothic"/>
          <w:sz w:val="24"/>
          <w:szCs w:val="24"/>
        </w:rPr>
        <w:t>(646) 536-7030 / (646) 536-</w:t>
      </w:r>
      <w:r>
        <w:rPr>
          <w:rFonts w:ascii="Century Gothic" w:hAnsi="Century Gothic"/>
          <w:sz w:val="24"/>
          <w:szCs w:val="24"/>
        </w:rPr>
        <w:t>7028</w:t>
      </w:r>
    </w:p>
    <w:p w:rsidR="00AC4A68" w:rsidRDefault="009572FD" w:rsidP="00AC4A68">
      <w:pPr>
        <w:spacing w:after="0" w:line="271" w:lineRule="auto"/>
        <w:contextualSpacing/>
        <w:rPr>
          <w:rStyle w:val="Hyperlink"/>
          <w:rFonts w:ascii="Century Gothic" w:hAnsi="Century Gothic"/>
          <w:sz w:val="24"/>
          <w:szCs w:val="24"/>
        </w:rPr>
      </w:pPr>
      <w:hyperlink r:id="rId11" w:history="1">
        <w:r w:rsidRPr="00482726">
          <w:rPr>
            <w:rStyle w:val="Hyperlink"/>
            <w:rFonts w:ascii="Century Gothic" w:hAnsi="Century Gothic"/>
            <w:sz w:val="24"/>
            <w:szCs w:val="24"/>
          </w:rPr>
          <w:t>IR@sientra.com</w:t>
        </w:r>
      </w:hyperlink>
    </w:p>
    <w:p w:rsidR="00857E2C" w:rsidRPr="00BF3CCF" w:rsidRDefault="00857E2C" w:rsidP="00AC4A68">
      <w:pPr>
        <w:spacing w:after="0" w:line="271" w:lineRule="auto"/>
        <w:contextualSpacing/>
        <w:rPr>
          <w:rFonts w:ascii="Century Gothic" w:hAnsi="Century Gothic"/>
          <w:color w:val="0000FF" w:themeColor="hyperlink"/>
          <w:sz w:val="24"/>
          <w:szCs w:val="24"/>
          <w:u w:val="single"/>
        </w:rPr>
      </w:pPr>
    </w:p>
    <w:sectPr w:rsidR="00857E2C" w:rsidRPr="00BF3CCF" w:rsidSect="00242F5D">
      <w:headerReference w:type="first" r:id="rId12"/>
      <w:footerReference w:type="first" r:id="rId13"/>
      <w:pgSz w:w="12240" w:h="15840"/>
      <w:pgMar w:top="1440" w:right="1080" w:bottom="1440" w:left="1440" w:header="900" w:footer="14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28" w:rsidRDefault="00CD0528" w:rsidP="008926E0">
      <w:pPr>
        <w:spacing w:after="0" w:line="240" w:lineRule="auto"/>
      </w:pPr>
      <w:r>
        <w:separator/>
      </w:r>
    </w:p>
  </w:endnote>
  <w:endnote w:type="continuationSeparator" w:id="0">
    <w:p w:rsidR="00CD0528" w:rsidRDefault="00CD0528" w:rsidP="0089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bon-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7E" w:rsidRPr="00A6737E" w:rsidRDefault="00A6737E" w:rsidP="00684E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28" w:rsidRDefault="00CD0528" w:rsidP="008926E0">
      <w:pPr>
        <w:spacing w:after="0" w:line="240" w:lineRule="auto"/>
      </w:pPr>
      <w:r>
        <w:separator/>
      </w:r>
    </w:p>
  </w:footnote>
  <w:footnote w:type="continuationSeparator" w:id="0">
    <w:p w:rsidR="00CD0528" w:rsidRDefault="00CD0528" w:rsidP="00892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2A" w:rsidRDefault="00B7233E" w:rsidP="00A6737E">
    <w:pPr>
      <w:pStyle w:val="Header"/>
      <w:jc w:val="center"/>
    </w:pPr>
    <w:r>
      <w:rPr>
        <w:noProof/>
      </w:rPr>
      <w:drawing>
        <wp:inline distT="0" distB="0" distL="0" distR="0">
          <wp:extent cx="2737104" cy="6370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_tag_2c.jpg"/>
                  <pic:cNvPicPr/>
                </pic:nvPicPr>
                <pic:blipFill>
                  <a:blip r:embed="rId1">
                    <a:extLst>
                      <a:ext uri="{28A0092B-C50C-407E-A947-70E740481C1C}">
                        <a14:useLocalDpi xmlns:a14="http://schemas.microsoft.com/office/drawing/2010/main" val="0"/>
                      </a:ext>
                    </a:extLst>
                  </a:blip>
                  <a:stretch>
                    <a:fillRect/>
                  </a:stretch>
                </pic:blipFill>
                <pic:spPr>
                  <a:xfrm>
                    <a:off x="0" y="0"/>
                    <a:ext cx="2737104" cy="637032"/>
                  </a:xfrm>
                  <a:prstGeom prst="rect">
                    <a:avLst/>
                  </a:prstGeom>
                </pic:spPr>
              </pic:pic>
            </a:graphicData>
          </a:graphic>
        </wp:inline>
      </w:drawing>
    </w:r>
  </w:p>
  <w:p w:rsidR="0033222A" w:rsidRPr="006A5D1D" w:rsidRDefault="0033222A" w:rsidP="006A5D1D">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4B81"/>
    <w:multiLevelType w:val="hybridMultilevel"/>
    <w:tmpl w:val="A5F2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44D86"/>
    <w:multiLevelType w:val="hybridMultilevel"/>
    <w:tmpl w:val="C3BC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QFSet/>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CheckedForWebBugs" w:val="True"/>
    <w:docVar w:name="MPDocID" w:val="111566028 v1"/>
    <w:docVar w:name="MPDocIDTemplateDefault" w:val="%n| v%v|"/>
    <w:docVar w:name="NewDocStampType" w:val="7"/>
  </w:docVars>
  <w:rsids>
    <w:rsidRoot w:val="00891BC1"/>
    <w:rsid w:val="00003D27"/>
    <w:rsid w:val="000077EC"/>
    <w:rsid w:val="000135D4"/>
    <w:rsid w:val="00014FF8"/>
    <w:rsid w:val="00015E95"/>
    <w:rsid w:val="00017880"/>
    <w:rsid w:val="00020249"/>
    <w:rsid w:val="00035946"/>
    <w:rsid w:val="00045DF7"/>
    <w:rsid w:val="00046A04"/>
    <w:rsid w:val="00054D05"/>
    <w:rsid w:val="00063E12"/>
    <w:rsid w:val="00072AC8"/>
    <w:rsid w:val="00076608"/>
    <w:rsid w:val="0008471D"/>
    <w:rsid w:val="000C7493"/>
    <w:rsid w:val="000D531E"/>
    <w:rsid w:val="000D5EC5"/>
    <w:rsid w:val="000E27E6"/>
    <w:rsid w:val="000F4E9F"/>
    <w:rsid w:val="00105339"/>
    <w:rsid w:val="00114D1B"/>
    <w:rsid w:val="001264CC"/>
    <w:rsid w:val="00136390"/>
    <w:rsid w:val="00140A1B"/>
    <w:rsid w:val="001513EE"/>
    <w:rsid w:val="0015248F"/>
    <w:rsid w:val="00153AFD"/>
    <w:rsid w:val="00154CF1"/>
    <w:rsid w:val="0016163B"/>
    <w:rsid w:val="00170310"/>
    <w:rsid w:val="001704E8"/>
    <w:rsid w:val="00177A9D"/>
    <w:rsid w:val="001954B5"/>
    <w:rsid w:val="001D5392"/>
    <w:rsid w:val="001F5892"/>
    <w:rsid w:val="002011F1"/>
    <w:rsid w:val="002139C0"/>
    <w:rsid w:val="00222090"/>
    <w:rsid w:val="00230B14"/>
    <w:rsid w:val="00237F45"/>
    <w:rsid w:val="00242F5D"/>
    <w:rsid w:val="00277A73"/>
    <w:rsid w:val="00280116"/>
    <w:rsid w:val="00294008"/>
    <w:rsid w:val="002952C6"/>
    <w:rsid w:val="002A1212"/>
    <w:rsid w:val="002A1EAD"/>
    <w:rsid w:val="002A492F"/>
    <w:rsid w:val="002B645E"/>
    <w:rsid w:val="002C7485"/>
    <w:rsid w:val="002E0086"/>
    <w:rsid w:val="002E3962"/>
    <w:rsid w:val="002F309A"/>
    <w:rsid w:val="00303441"/>
    <w:rsid w:val="00304C39"/>
    <w:rsid w:val="00307D85"/>
    <w:rsid w:val="00317A5B"/>
    <w:rsid w:val="00322CE1"/>
    <w:rsid w:val="0033222A"/>
    <w:rsid w:val="003413BD"/>
    <w:rsid w:val="003458C8"/>
    <w:rsid w:val="00351C64"/>
    <w:rsid w:val="003810F6"/>
    <w:rsid w:val="00381C25"/>
    <w:rsid w:val="003850AB"/>
    <w:rsid w:val="00387FAA"/>
    <w:rsid w:val="00396CAD"/>
    <w:rsid w:val="003B11B0"/>
    <w:rsid w:val="003D0842"/>
    <w:rsid w:val="003F1302"/>
    <w:rsid w:val="00403219"/>
    <w:rsid w:val="00412CAA"/>
    <w:rsid w:val="004165CC"/>
    <w:rsid w:val="00425998"/>
    <w:rsid w:val="00445AFF"/>
    <w:rsid w:val="00452AFB"/>
    <w:rsid w:val="00455367"/>
    <w:rsid w:val="00455A1C"/>
    <w:rsid w:val="00460F0E"/>
    <w:rsid w:val="00474CB8"/>
    <w:rsid w:val="0048090B"/>
    <w:rsid w:val="00487C6D"/>
    <w:rsid w:val="00493EFF"/>
    <w:rsid w:val="00496577"/>
    <w:rsid w:val="004B27AF"/>
    <w:rsid w:val="004D0796"/>
    <w:rsid w:val="004D5BB3"/>
    <w:rsid w:val="004D7FD3"/>
    <w:rsid w:val="004E31FA"/>
    <w:rsid w:val="004F208F"/>
    <w:rsid w:val="00505BC8"/>
    <w:rsid w:val="00514F04"/>
    <w:rsid w:val="00516650"/>
    <w:rsid w:val="00517ACE"/>
    <w:rsid w:val="0052091D"/>
    <w:rsid w:val="005340D0"/>
    <w:rsid w:val="00544396"/>
    <w:rsid w:val="00553A2C"/>
    <w:rsid w:val="00554A82"/>
    <w:rsid w:val="00561875"/>
    <w:rsid w:val="00580EF9"/>
    <w:rsid w:val="005872F6"/>
    <w:rsid w:val="005908FE"/>
    <w:rsid w:val="00591FD8"/>
    <w:rsid w:val="005966B2"/>
    <w:rsid w:val="005A720C"/>
    <w:rsid w:val="005C4531"/>
    <w:rsid w:val="005D057E"/>
    <w:rsid w:val="005F4566"/>
    <w:rsid w:val="00604186"/>
    <w:rsid w:val="006256D9"/>
    <w:rsid w:val="006350A4"/>
    <w:rsid w:val="00652FBF"/>
    <w:rsid w:val="006612A6"/>
    <w:rsid w:val="00664C37"/>
    <w:rsid w:val="00683605"/>
    <w:rsid w:val="00684E6D"/>
    <w:rsid w:val="006A5D1D"/>
    <w:rsid w:val="006B1482"/>
    <w:rsid w:val="006E7452"/>
    <w:rsid w:val="006F5423"/>
    <w:rsid w:val="006F7F4C"/>
    <w:rsid w:val="007029A9"/>
    <w:rsid w:val="00705392"/>
    <w:rsid w:val="007114F3"/>
    <w:rsid w:val="007408F2"/>
    <w:rsid w:val="007625BF"/>
    <w:rsid w:val="00767E7A"/>
    <w:rsid w:val="007820E3"/>
    <w:rsid w:val="00792488"/>
    <w:rsid w:val="00793033"/>
    <w:rsid w:val="00793F9D"/>
    <w:rsid w:val="007A387C"/>
    <w:rsid w:val="007B0865"/>
    <w:rsid w:val="007B2F9A"/>
    <w:rsid w:val="007B403E"/>
    <w:rsid w:val="007B67ED"/>
    <w:rsid w:val="007C1020"/>
    <w:rsid w:val="007C6B78"/>
    <w:rsid w:val="007D7912"/>
    <w:rsid w:val="007E1646"/>
    <w:rsid w:val="007F3606"/>
    <w:rsid w:val="007F708D"/>
    <w:rsid w:val="00806246"/>
    <w:rsid w:val="008200CA"/>
    <w:rsid w:val="008328F3"/>
    <w:rsid w:val="00855A7F"/>
    <w:rsid w:val="00857E2C"/>
    <w:rsid w:val="00867D1E"/>
    <w:rsid w:val="00872EBE"/>
    <w:rsid w:val="00891BC1"/>
    <w:rsid w:val="008926E0"/>
    <w:rsid w:val="00894B63"/>
    <w:rsid w:val="008B2C33"/>
    <w:rsid w:val="008C1B5C"/>
    <w:rsid w:val="008C5FAC"/>
    <w:rsid w:val="008E5ABF"/>
    <w:rsid w:val="008F305B"/>
    <w:rsid w:val="008F4B31"/>
    <w:rsid w:val="009058E6"/>
    <w:rsid w:val="00907014"/>
    <w:rsid w:val="00910D8F"/>
    <w:rsid w:val="00912485"/>
    <w:rsid w:val="0091343F"/>
    <w:rsid w:val="00920A22"/>
    <w:rsid w:val="00931C1C"/>
    <w:rsid w:val="0093432B"/>
    <w:rsid w:val="00936FD2"/>
    <w:rsid w:val="00953BE1"/>
    <w:rsid w:val="009572FD"/>
    <w:rsid w:val="0096573F"/>
    <w:rsid w:val="00971E12"/>
    <w:rsid w:val="009762A3"/>
    <w:rsid w:val="00981996"/>
    <w:rsid w:val="00981C7E"/>
    <w:rsid w:val="00983BC8"/>
    <w:rsid w:val="009A244E"/>
    <w:rsid w:val="009A6F3B"/>
    <w:rsid w:val="009B1F21"/>
    <w:rsid w:val="009B4B12"/>
    <w:rsid w:val="009B665B"/>
    <w:rsid w:val="009B7EA4"/>
    <w:rsid w:val="009E0913"/>
    <w:rsid w:val="009F3950"/>
    <w:rsid w:val="00A155B5"/>
    <w:rsid w:val="00A20CD2"/>
    <w:rsid w:val="00A217EE"/>
    <w:rsid w:val="00A22D96"/>
    <w:rsid w:val="00A22E95"/>
    <w:rsid w:val="00A250D9"/>
    <w:rsid w:val="00A30FD4"/>
    <w:rsid w:val="00A430A0"/>
    <w:rsid w:val="00A50B4C"/>
    <w:rsid w:val="00A531BA"/>
    <w:rsid w:val="00A61250"/>
    <w:rsid w:val="00A6737E"/>
    <w:rsid w:val="00A8017E"/>
    <w:rsid w:val="00A80D5E"/>
    <w:rsid w:val="00A90169"/>
    <w:rsid w:val="00A93D9C"/>
    <w:rsid w:val="00AA13CE"/>
    <w:rsid w:val="00AC0412"/>
    <w:rsid w:val="00AC4A68"/>
    <w:rsid w:val="00AD3030"/>
    <w:rsid w:val="00AD667D"/>
    <w:rsid w:val="00AE3971"/>
    <w:rsid w:val="00B018FB"/>
    <w:rsid w:val="00B0587C"/>
    <w:rsid w:val="00B16438"/>
    <w:rsid w:val="00B2080D"/>
    <w:rsid w:val="00B2114A"/>
    <w:rsid w:val="00B22BCC"/>
    <w:rsid w:val="00B27862"/>
    <w:rsid w:val="00B27971"/>
    <w:rsid w:val="00B312D9"/>
    <w:rsid w:val="00B3515C"/>
    <w:rsid w:val="00B523E0"/>
    <w:rsid w:val="00B57A5C"/>
    <w:rsid w:val="00B611AB"/>
    <w:rsid w:val="00B7233E"/>
    <w:rsid w:val="00B76938"/>
    <w:rsid w:val="00B80EB2"/>
    <w:rsid w:val="00B81AF2"/>
    <w:rsid w:val="00BA4C84"/>
    <w:rsid w:val="00BC7299"/>
    <w:rsid w:val="00BD242E"/>
    <w:rsid w:val="00BD317D"/>
    <w:rsid w:val="00BD4A96"/>
    <w:rsid w:val="00BE1032"/>
    <w:rsid w:val="00BF3CCF"/>
    <w:rsid w:val="00C11CB0"/>
    <w:rsid w:val="00C1563D"/>
    <w:rsid w:val="00C1666C"/>
    <w:rsid w:val="00C27F86"/>
    <w:rsid w:val="00C3477E"/>
    <w:rsid w:val="00C45F42"/>
    <w:rsid w:val="00C530CB"/>
    <w:rsid w:val="00C55F27"/>
    <w:rsid w:val="00C5756B"/>
    <w:rsid w:val="00C7054B"/>
    <w:rsid w:val="00C73D0C"/>
    <w:rsid w:val="00C94FD7"/>
    <w:rsid w:val="00C97C70"/>
    <w:rsid w:val="00CA34C4"/>
    <w:rsid w:val="00CD0528"/>
    <w:rsid w:val="00CD1A6A"/>
    <w:rsid w:val="00CD4B2F"/>
    <w:rsid w:val="00CE0159"/>
    <w:rsid w:val="00CE1D3D"/>
    <w:rsid w:val="00CF032F"/>
    <w:rsid w:val="00CF411A"/>
    <w:rsid w:val="00CF5407"/>
    <w:rsid w:val="00D11AC0"/>
    <w:rsid w:val="00D1716C"/>
    <w:rsid w:val="00D17594"/>
    <w:rsid w:val="00D24DA5"/>
    <w:rsid w:val="00D276CA"/>
    <w:rsid w:val="00D45EDE"/>
    <w:rsid w:val="00D73A48"/>
    <w:rsid w:val="00D76A7B"/>
    <w:rsid w:val="00D777C1"/>
    <w:rsid w:val="00D84D98"/>
    <w:rsid w:val="00D90935"/>
    <w:rsid w:val="00D93606"/>
    <w:rsid w:val="00D947D0"/>
    <w:rsid w:val="00DB25EF"/>
    <w:rsid w:val="00DC2B0E"/>
    <w:rsid w:val="00DD2EDC"/>
    <w:rsid w:val="00DE10CF"/>
    <w:rsid w:val="00DF03FD"/>
    <w:rsid w:val="00E34200"/>
    <w:rsid w:val="00E35627"/>
    <w:rsid w:val="00E36E8C"/>
    <w:rsid w:val="00E439CA"/>
    <w:rsid w:val="00E5020F"/>
    <w:rsid w:val="00E5478F"/>
    <w:rsid w:val="00E6259C"/>
    <w:rsid w:val="00E62A19"/>
    <w:rsid w:val="00E63F4A"/>
    <w:rsid w:val="00E658E1"/>
    <w:rsid w:val="00E67089"/>
    <w:rsid w:val="00E67B2B"/>
    <w:rsid w:val="00E70C98"/>
    <w:rsid w:val="00EB263E"/>
    <w:rsid w:val="00EC156E"/>
    <w:rsid w:val="00EC6DF5"/>
    <w:rsid w:val="00ED16ED"/>
    <w:rsid w:val="00ED4361"/>
    <w:rsid w:val="00ED6772"/>
    <w:rsid w:val="00EE5CF2"/>
    <w:rsid w:val="00EE6E7E"/>
    <w:rsid w:val="00EF09EC"/>
    <w:rsid w:val="00EF2243"/>
    <w:rsid w:val="00EF3448"/>
    <w:rsid w:val="00F0118D"/>
    <w:rsid w:val="00F036D5"/>
    <w:rsid w:val="00F05017"/>
    <w:rsid w:val="00F07AEA"/>
    <w:rsid w:val="00F1336A"/>
    <w:rsid w:val="00F25806"/>
    <w:rsid w:val="00F53414"/>
    <w:rsid w:val="00F77F08"/>
    <w:rsid w:val="00F87DBF"/>
    <w:rsid w:val="00F9098E"/>
    <w:rsid w:val="00F96B53"/>
    <w:rsid w:val="00FA3F91"/>
    <w:rsid w:val="00FA52E5"/>
    <w:rsid w:val="00FE28C5"/>
    <w:rsid w:val="00FF3DBE"/>
    <w:rsid w:val="00FF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891BC1"/>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99"/>
    <w:qFormat/>
    <w:rsid w:val="00891BC1"/>
    <w:rPr>
      <w:b/>
      <w:bCs/>
    </w:rPr>
  </w:style>
  <w:style w:type="character" w:styleId="Hyperlink">
    <w:name w:val="Hyperlink"/>
    <w:basedOn w:val="DefaultParagraphFont"/>
    <w:uiPriority w:val="99"/>
    <w:unhideWhenUsed/>
    <w:rsid w:val="00136390"/>
    <w:rPr>
      <w:color w:val="0000FF" w:themeColor="hyperlink"/>
      <w:u w:val="single"/>
    </w:rPr>
  </w:style>
  <w:style w:type="paragraph" w:styleId="BalloonText">
    <w:name w:val="Balloon Text"/>
    <w:basedOn w:val="Normal"/>
    <w:link w:val="BalloonTextChar"/>
    <w:uiPriority w:val="99"/>
    <w:semiHidden/>
    <w:unhideWhenUsed/>
    <w:rsid w:val="007B403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B403E"/>
    <w:rPr>
      <w:rFonts w:ascii="Arial" w:hAnsi="Arial" w:cs="Arial"/>
      <w:sz w:val="16"/>
      <w:szCs w:val="16"/>
    </w:rPr>
  </w:style>
  <w:style w:type="character" w:styleId="CommentReference">
    <w:name w:val="annotation reference"/>
    <w:basedOn w:val="DefaultParagraphFont"/>
    <w:uiPriority w:val="99"/>
    <w:semiHidden/>
    <w:unhideWhenUsed/>
    <w:rsid w:val="007B403E"/>
    <w:rPr>
      <w:sz w:val="16"/>
      <w:szCs w:val="16"/>
    </w:rPr>
  </w:style>
  <w:style w:type="paragraph" w:styleId="CommentText">
    <w:name w:val="annotation text"/>
    <w:basedOn w:val="Normal"/>
    <w:link w:val="CommentTextChar"/>
    <w:uiPriority w:val="99"/>
    <w:semiHidden/>
    <w:unhideWhenUsed/>
    <w:rsid w:val="007B403E"/>
    <w:pPr>
      <w:spacing w:line="240" w:lineRule="auto"/>
    </w:pPr>
    <w:rPr>
      <w:sz w:val="20"/>
      <w:szCs w:val="20"/>
    </w:rPr>
  </w:style>
  <w:style w:type="character" w:customStyle="1" w:styleId="CommentTextChar">
    <w:name w:val="Comment Text Char"/>
    <w:basedOn w:val="DefaultParagraphFont"/>
    <w:link w:val="CommentText"/>
    <w:uiPriority w:val="99"/>
    <w:semiHidden/>
    <w:rsid w:val="007B403E"/>
    <w:rPr>
      <w:sz w:val="20"/>
      <w:szCs w:val="20"/>
    </w:rPr>
  </w:style>
  <w:style w:type="paragraph" w:styleId="CommentSubject">
    <w:name w:val="annotation subject"/>
    <w:basedOn w:val="CommentText"/>
    <w:next w:val="CommentText"/>
    <w:link w:val="CommentSubjectChar"/>
    <w:uiPriority w:val="99"/>
    <w:semiHidden/>
    <w:unhideWhenUsed/>
    <w:rsid w:val="007B403E"/>
    <w:rPr>
      <w:b/>
      <w:bCs/>
    </w:rPr>
  </w:style>
  <w:style w:type="character" w:customStyle="1" w:styleId="CommentSubjectChar">
    <w:name w:val="Comment Subject Char"/>
    <w:basedOn w:val="CommentTextChar"/>
    <w:link w:val="CommentSubject"/>
    <w:uiPriority w:val="99"/>
    <w:semiHidden/>
    <w:rsid w:val="007B403E"/>
    <w:rPr>
      <w:b/>
      <w:bCs/>
      <w:sz w:val="20"/>
      <w:szCs w:val="20"/>
    </w:rPr>
  </w:style>
  <w:style w:type="paragraph" w:styleId="Header">
    <w:name w:val="header"/>
    <w:basedOn w:val="Normal"/>
    <w:link w:val="HeaderChar"/>
    <w:uiPriority w:val="99"/>
    <w:unhideWhenUsed/>
    <w:rsid w:val="00892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E0"/>
  </w:style>
  <w:style w:type="paragraph" w:styleId="Footer">
    <w:name w:val="footer"/>
    <w:basedOn w:val="Normal"/>
    <w:link w:val="FooterChar"/>
    <w:uiPriority w:val="99"/>
    <w:unhideWhenUsed/>
    <w:rsid w:val="00892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E0"/>
  </w:style>
  <w:style w:type="character" w:customStyle="1" w:styleId="zzmpTrailerItem">
    <w:name w:val="zzmpTrailerItem"/>
    <w:basedOn w:val="DefaultParagraphFont"/>
    <w:rsid w:val="00054D05"/>
    <w:rPr>
      <w:rFonts w:ascii="Calibri" w:hAnsi="Calibri"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007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891BC1"/>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99"/>
    <w:qFormat/>
    <w:rsid w:val="00891BC1"/>
    <w:rPr>
      <w:b/>
      <w:bCs/>
    </w:rPr>
  </w:style>
  <w:style w:type="character" w:styleId="Hyperlink">
    <w:name w:val="Hyperlink"/>
    <w:basedOn w:val="DefaultParagraphFont"/>
    <w:uiPriority w:val="99"/>
    <w:unhideWhenUsed/>
    <w:rsid w:val="00136390"/>
    <w:rPr>
      <w:color w:val="0000FF" w:themeColor="hyperlink"/>
      <w:u w:val="single"/>
    </w:rPr>
  </w:style>
  <w:style w:type="paragraph" w:styleId="BalloonText">
    <w:name w:val="Balloon Text"/>
    <w:basedOn w:val="Normal"/>
    <w:link w:val="BalloonTextChar"/>
    <w:uiPriority w:val="99"/>
    <w:semiHidden/>
    <w:unhideWhenUsed/>
    <w:rsid w:val="007B403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B403E"/>
    <w:rPr>
      <w:rFonts w:ascii="Arial" w:hAnsi="Arial" w:cs="Arial"/>
      <w:sz w:val="16"/>
      <w:szCs w:val="16"/>
    </w:rPr>
  </w:style>
  <w:style w:type="character" w:styleId="CommentReference">
    <w:name w:val="annotation reference"/>
    <w:basedOn w:val="DefaultParagraphFont"/>
    <w:uiPriority w:val="99"/>
    <w:semiHidden/>
    <w:unhideWhenUsed/>
    <w:rsid w:val="007B403E"/>
    <w:rPr>
      <w:sz w:val="16"/>
      <w:szCs w:val="16"/>
    </w:rPr>
  </w:style>
  <w:style w:type="paragraph" w:styleId="CommentText">
    <w:name w:val="annotation text"/>
    <w:basedOn w:val="Normal"/>
    <w:link w:val="CommentTextChar"/>
    <w:uiPriority w:val="99"/>
    <w:semiHidden/>
    <w:unhideWhenUsed/>
    <w:rsid w:val="007B403E"/>
    <w:pPr>
      <w:spacing w:line="240" w:lineRule="auto"/>
    </w:pPr>
    <w:rPr>
      <w:sz w:val="20"/>
      <w:szCs w:val="20"/>
    </w:rPr>
  </w:style>
  <w:style w:type="character" w:customStyle="1" w:styleId="CommentTextChar">
    <w:name w:val="Comment Text Char"/>
    <w:basedOn w:val="DefaultParagraphFont"/>
    <w:link w:val="CommentText"/>
    <w:uiPriority w:val="99"/>
    <w:semiHidden/>
    <w:rsid w:val="007B403E"/>
    <w:rPr>
      <w:sz w:val="20"/>
      <w:szCs w:val="20"/>
    </w:rPr>
  </w:style>
  <w:style w:type="paragraph" w:styleId="CommentSubject">
    <w:name w:val="annotation subject"/>
    <w:basedOn w:val="CommentText"/>
    <w:next w:val="CommentText"/>
    <w:link w:val="CommentSubjectChar"/>
    <w:uiPriority w:val="99"/>
    <w:semiHidden/>
    <w:unhideWhenUsed/>
    <w:rsid w:val="007B403E"/>
    <w:rPr>
      <w:b/>
      <w:bCs/>
    </w:rPr>
  </w:style>
  <w:style w:type="character" w:customStyle="1" w:styleId="CommentSubjectChar">
    <w:name w:val="Comment Subject Char"/>
    <w:basedOn w:val="CommentTextChar"/>
    <w:link w:val="CommentSubject"/>
    <w:uiPriority w:val="99"/>
    <w:semiHidden/>
    <w:rsid w:val="007B403E"/>
    <w:rPr>
      <w:b/>
      <w:bCs/>
      <w:sz w:val="20"/>
      <w:szCs w:val="20"/>
    </w:rPr>
  </w:style>
  <w:style w:type="paragraph" w:styleId="Header">
    <w:name w:val="header"/>
    <w:basedOn w:val="Normal"/>
    <w:link w:val="HeaderChar"/>
    <w:uiPriority w:val="99"/>
    <w:unhideWhenUsed/>
    <w:rsid w:val="00892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E0"/>
  </w:style>
  <w:style w:type="paragraph" w:styleId="Footer">
    <w:name w:val="footer"/>
    <w:basedOn w:val="Normal"/>
    <w:link w:val="FooterChar"/>
    <w:uiPriority w:val="99"/>
    <w:unhideWhenUsed/>
    <w:rsid w:val="00892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E0"/>
  </w:style>
  <w:style w:type="character" w:customStyle="1" w:styleId="zzmpTrailerItem">
    <w:name w:val="zzmpTrailerItem"/>
    <w:basedOn w:val="DefaultParagraphFont"/>
    <w:rsid w:val="00054D05"/>
    <w:rPr>
      <w:rFonts w:ascii="Calibri" w:hAnsi="Calibri"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007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766">
      <w:bodyDiv w:val="1"/>
      <w:marLeft w:val="0"/>
      <w:marRight w:val="0"/>
      <w:marTop w:val="0"/>
      <w:marBottom w:val="0"/>
      <w:divBdr>
        <w:top w:val="none" w:sz="0" w:space="0" w:color="auto"/>
        <w:left w:val="none" w:sz="0" w:space="0" w:color="auto"/>
        <w:bottom w:val="none" w:sz="0" w:space="0" w:color="auto"/>
        <w:right w:val="none" w:sz="0" w:space="0" w:color="auto"/>
      </w:divBdr>
    </w:div>
    <w:div w:id="212696454">
      <w:bodyDiv w:val="1"/>
      <w:marLeft w:val="0"/>
      <w:marRight w:val="0"/>
      <w:marTop w:val="100"/>
      <w:marBottom w:val="100"/>
      <w:divBdr>
        <w:top w:val="none" w:sz="0" w:space="0" w:color="auto"/>
        <w:left w:val="none" w:sz="0" w:space="0" w:color="auto"/>
        <w:bottom w:val="none" w:sz="0" w:space="0" w:color="auto"/>
        <w:right w:val="none" w:sz="0" w:space="0" w:color="auto"/>
      </w:divBdr>
      <w:divsChild>
        <w:div w:id="1884906019">
          <w:marLeft w:val="0"/>
          <w:marRight w:val="0"/>
          <w:marTop w:val="0"/>
          <w:marBottom w:val="300"/>
          <w:divBdr>
            <w:top w:val="single" w:sz="6" w:space="15" w:color="CCCCCC"/>
            <w:left w:val="single" w:sz="6" w:space="15" w:color="CCCCCC"/>
            <w:bottom w:val="single" w:sz="6" w:space="15" w:color="CCCCCC"/>
            <w:right w:val="single" w:sz="6" w:space="15" w:color="CCCCCC"/>
          </w:divBdr>
          <w:divsChild>
            <w:div w:id="157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1629">
      <w:bodyDiv w:val="1"/>
      <w:marLeft w:val="0"/>
      <w:marRight w:val="0"/>
      <w:marTop w:val="0"/>
      <w:marBottom w:val="0"/>
      <w:divBdr>
        <w:top w:val="none" w:sz="0" w:space="0" w:color="auto"/>
        <w:left w:val="none" w:sz="0" w:space="0" w:color="auto"/>
        <w:bottom w:val="none" w:sz="0" w:space="0" w:color="auto"/>
        <w:right w:val="none" w:sz="0" w:space="0" w:color="auto"/>
      </w:divBdr>
      <w:divsChild>
        <w:div w:id="1727410995">
          <w:marLeft w:val="0"/>
          <w:marRight w:val="0"/>
          <w:marTop w:val="0"/>
          <w:marBottom w:val="0"/>
          <w:divBdr>
            <w:top w:val="none" w:sz="0" w:space="0" w:color="auto"/>
            <w:left w:val="none" w:sz="0" w:space="0" w:color="auto"/>
            <w:bottom w:val="none" w:sz="0" w:space="0" w:color="auto"/>
            <w:right w:val="none" w:sz="0" w:space="0" w:color="auto"/>
          </w:divBdr>
          <w:divsChild>
            <w:div w:id="1693022242">
              <w:marLeft w:val="0"/>
              <w:marRight w:val="0"/>
              <w:marTop w:val="0"/>
              <w:marBottom w:val="0"/>
              <w:divBdr>
                <w:top w:val="none" w:sz="0" w:space="0" w:color="auto"/>
                <w:left w:val="none" w:sz="0" w:space="0" w:color="auto"/>
                <w:bottom w:val="none" w:sz="0" w:space="0" w:color="auto"/>
                <w:right w:val="none" w:sz="0" w:space="0" w:color="auto"/>
              </w:divBdr>
              <w:divsChild>
                <w:div w:id="778643014">
                  <w:marLeft w:val="0"/>
                  <w:marRight w:val="0"/>
                  <w:marTop w:val="0"/>
                  <w:marBottom w:val="600"/>
                  <w:divBdr>
                    <w:top w:val="none" w:sz="0" w:space="0" w:color="auto"/>
                    <w:left w:val="none" w:sz="0" w:space="0" w:color="auto"/>
                    <w:bottom w:val="none" w:sz="0" w:space="0" w:color="auto"/>
                    <w:right w:val="none" w:sz="0" w:space="0" w:color="auto"/>
                  </w:divBdr>
                  <w:divsChild>
                    <w:div w:id="780957358">
                      <w:marLeft w:val="0"/>
                      <w:marRight w:val="0"/>
                      <w:marTop w:val="0"/>
                      <w:marBottom w:val="225"/>
                      <w:divBdr>
                        <w:top w:val="none" w:sz="0" w:space="0" w:color="auto"/>
                        <w:left w:val="none" w:sz="0" w:space="0" w:color="auto"/>
                        <w:bottom w:val="none" w:sz="0" w:space="0" w:color="auto"/>
                        <w:right w:val="none" w:sz="0" w:space="0" w:color="auto"/>
                      </w:divBdr>
                      <w:divsChild>
                        <w:div w:id="1671565521">
                          <w:marLeft w:val="0"/>
                          <w:marRight w:val="0"/>
                          <w:marTop w:val="0"/>
                          <w:marBottom w:val="0"/>
                          <w:divBdr>
                            <w:top w:val="none" w:sz="0" w:space="0" w:color="auto"/>
                            <w:left w:val="none" w:sz="0" w:space="0" w:color="auto"/>
                            <w:bottom w:val="none" w:sz="0" w:space="0" w:color="auto"/>
                            <w:right w:val="none" w:sz="0" w:space="0" w:color="auto"/>
                          </w:divBdr>
                          <w:divsChild>
                            <w:div w:id="343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67232">
      <w:bodyDiv w:val="1"/>
      <w:marLeft w:val="0"/>
      <w:marRight w:val="0"/>
      <w:marTop w:val="0"/>
      <w:marBottom w:val="0"/>
      <w:divBdr>
        <w:top w:val="none" w:sz="0" w:space="0" w:color="auto"/>
        <w:left w:val="none" w:sz="0" w:space="0" w:color="auto"/>
        <w:bottom w:val="none" w:sz="0" w:space="0" w:color="auto"/>
        <w:right w:val="none" w:sz="0" w:space="0" w:color="auto"/>
      </w:divBdr>
    </w:div>
    <w:div w:id="1325161733">
      <w:bodyDiv w:val="1"/>
      <w:marLeft w:val="0"/>
      <w:marRight w:val="0"/>
      <w:marTop w:val="0"/>
      <w:marBottom w:val="0"/>
      <w:divBdr>
        <w:top w:val="none" w:sz="0" w:space="0" w:color="auto"/>
        <w:left w:val="none" w:sz="0" w:space="0" w:color="auto"/>
        <w:bottom w:val="none" w:sz="0" w:space="0" w:color="auto"/>
        <w:right w:val="none" w:sz="0" w:space="0" w:color="auto"/>
      </w:divBdr>
    </w:div>
    <w:div w:id="1434938717">
      <w:bodyDiv w:val="1"/>
      <w:marLeft w:val="0"/>
      <w:marRight w:val="0"/>
      <w:marTop w:val="0"/>
      <w:marBottom w:val="0"/>
      <w:divBdr>
        <w:top w:val="none" w:sz="0" w:space="0" w:color="auto"/>
        <w:left w:val="none" w:sz="0" w:space="0" w:color="auto"/>
        <w:bottom w:val="none" w:sz="0" w:space="0" w:color="auto"/>
        <w:right w:val="none" w:sz="0" w:space="0" w:color="auto"/>
      </w:divBdr>
    </w:div>
    <w:div w:id="1762332384">
      <w:bodyDiv w:val="1"/>
      <w:marLeft w:val="0"/>
      <w:marRight w:val="0"/>
      <w:marTop w:val="0"/>
      <w:marBottom w:val="0"/>
      <w:divBdr>
        <w:top w:val="none" w:sz="0" w:space="0" w:color="auto"/>
        <w:left w:val="none" w:sz="0" w:space="0" w:color="auto"/>
        <w:bottom w:val="none" w:sz="0" w:space="0" w:color="auto"/>
        <w:right w:val="none" w:sz="0" w:space="0" w:color="auto"/>
      </w:divBdr>
    </w:div>
    <w:div w:id="1778255093">
      <w:bodyDiv w:val="1"/>
      <w:marLeft w:val="0"/>
      <w:marRight w:val="0"/>
      <w:marTop w:val="0"/>
      <w:marBottom w:val="0"/>
      <w:divBdr>
        <w:top w:val="none" w:sz="0" w:space="0" w:color="auto"/>
        <w:left w:val="none" w:sz="0" w:space="0" w:color="auto"/>
        <w:bottom w:val="none" w:sz="0" w:space="0" w:color="auto"/>
        <w:right w:val="none" w:sz="0" w:space="0" w:color="auto"/>
      </w:divBdr>
    </w:div>
    <w:div w:id="1977056707">
      <w:bodyDiv w:val="1"/>
      <w:marLeft w:val="0"/>
      <w:marRight w:val="0"/>
      <w:marTop w:val="0"/>
      <w:marBottom w:val="0"/>
      <w:divBdr>
        <w:top w:val="none" w:sz="0" w:space="0" w:color="auto"/>
        <w:left w:val="none" w:sz="0" w:space="0" w:color="auto"/>
        <w:bottom w:val="none" w:sz="0" w:space="0" w:color="auto"/>
        <w:right w:val="none" w:sz="0" w:space="0" w:color="auto"/>
      </w:divBdr>
    </w:div>
    <w:div w:id="1992324758">
      <w:bodyDiv w:val="1"/>
      <w:marLeft w:val="0"/>
      <w:marRight w:val="0"/>
      <w:marTop w:val="0"/>
      <w:marBottom w:val="0"/>
      <w:divBdr>
        <w:top w:val="none" w:sz="0" w:space="0" w:color="auto"/>
        <w:left w:val="none" w:sz="0" w:space="0" w:color="auto"/>
        <w:bottom w:val="none" w:sz="0" w:space="0" w:color="auto"/>
        <w:right w:val="none" w:sz="0" w:space="0" w:color="auto"/>
      </w:divBdr>
    </w:div>
    <w:div w:id="20935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sientr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trick.williams@sientra.com" TargetMode="External"/><Relationship Id="rId4" Type="http://schemas.microsoft.com/office/2007/relationships/stylesWithEffects" Target="stylesWithEffects.xml"/><Relationship Id="rId9" Type="http://schemas.openxmlformats.org/officeDocument/2006/relationships/hyperlink" Target="tel:619-675-104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35D8-73FE-43A1-84F3-36E8E86C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Huiner</dc:creator>
  <cp:lastModifiedBy>Brian Johnston </cp:lastModifiedBy>
  <cp:revision>7</cp:revision>
  <cp:lastPrinted>2014-11-17T16:31:00Z</cp:lastPrinted>
  <dcterms:created xsi:type="dcterms:W3CDTF">2016-11-09T16:53:00Z</dcterms:created>
  <dcterms:modified xsi:type="dcterms:W3CDTF">2017-05-31T19:35:00Z</dcterms:modified>
</cp:coreProperties>
</file>