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00A6" w14:textId="2DA8DD5C" w:rsidR="002B6775" w:rsidRPr="00B57296" w:rsidRDefault="00023FE1">
      <w:pPr>
        <w:pStyle w:val="Heading1"/>
        <w:jc w:val="left"/>
        <w:rPr>
          <w:rFonts w:ascii="Century Gothic,Arial" w:eastAsia="Century Gothic,Arial" w:hAnsi="Century Gothic,Arial" w:cs="Century Gothic,Arial"/>
          <w:b/>
          <w:bCs/>
          <w:sz w:val="22"/>
          <w:szCs w:val="22"/>
        </w:rPr>
      </w:pPr>
      <w:r w:rsidRPr="00B57296">
        <w:rPr>
          <w:rFonts w:ascii="Century Gothic,Arial" w:eastAsia="Century Gothic,Arial" w:hAnsi="Century Gothic,Arial" w:cs="Century Gothic,Arial"/>
          <w:b/>
          <w:bCs/>
          <w:sz w:val="22"/>
          <w:szCs w:val="22"/>
        </w:rPr>
        <w:t>News Release</w:t>
      </w:r>
      <w:r w:rsidR="00E57F2E" w:rsidRPr="00B57296">
        <w:rPr>
          <w:rFonts w:ascii="Century Gothic,Arial" w:eastAsia="Century Gothic,Arial" w:hAnsi="Century Gothic,Arial" w:cs="Century Gothic,Arial"/>
          <w:b/>
          <w:bCs/>
          <w:sz w:val="22"/>
          <w:szCs w:val="22"/>
        </w:rPr>
        <w:t xml:space="preserve"> - </w:t>
      </w:r>
      <w:r w:rsidR="00680D16">
        <w:rPr>
          <w:rFonts w:ascii="Century Gothic,Arial" w:eastAsia="Century Gothic,Arial" w:hAnsi="Century Gothic,Arial" w:cs="Century Gothic,Arial"/>
          <w:b/>
          <w:bCs/>
          <w:color w:val="FF0000"/>
          <w:sz w:val="22"/>
          <w:szCs w:val="22"/>
        </w:rPr>
        <w:t>FINAL</w:t>
      </w:r>
    </w:p>
    <w:p w14:paraId="48A8C1E5" w14:textId="5F19BDE1" w:rsidR="00695469" w:rsidRPr="00B57296" w:rsidRDefault="004414CD">
      <w:pPr>
        <w:jc w:val="center"/>
        <w:outlineLvl w:val="1"/>
        <w:rPr>
          <w:rFonts w:ascii="Century Gothic,Times New Roman" w:eastAsia="Century Gothic,Times New Roman" w:hAnsi="Century Gothic,Times New Roman" w:cs="Century Gothic,Times New Roman"/>
          <w:b/>
          <w:bCs/>
        </w:rPr>
      </w:pPr>
      <w:r w:rsidRPr="005B4438">
        <w:rPr>
          <w:rFonts w:ascii="Century Gothic" w:hAnsi="Century Gothic"/>
        </w:rPr>
        <w:br/>
      </w:r>
      <w:r w:rsidR="00695469" w:rsidRPr="00B57296">
        <w:rPr>
          <w:rFonts w:ascii="Century Gothic,Times New Roman" w:eastAsia="Century Gothic,Times New Roman" w:hAnsi="Century Gothic,Times New Roman" w:cs="Century Gothic,Times New Roman"/>
          <w:b/>
          <w:bCs/>
        </w:rPr>
        <w:t xml:space="preserve">SyncHR Closes Out 2016 with </w:t>
      </w:r>
      <w:r w:rsidR="00791FA8" w:rsidRPr="00B57296">
        <w:rPr>
          <w:rFonts w:ascii="Century Gothic,Times New Roman" w:eastAsia="Century Gothic,Times New Roman" w:hAnsi="Century Gothic,Times New Roman" w:cs="Century Gothic,Times New Roman"/>
          <w:b/>
          <w:bCs/>
        </w:rPr>
        <w:t xml:space="preserve">Record Growth, </w:t>
      </w:r>
      <w:r w:rsidR="00695469" w:rsidRPr="00B57296">
        <w:rPr>
          <w:rFonts w:ascii="Century Gothic,Times New Roman" w:eastAsia="Century Gothic,Times New Roman" w:hAnsi="Century Gothic,Times New Roman" w:cs="Century Gothic,Times New Roman"/>
          <w:b/>
          <w:bCs/>
        </w:rPr>
        <w:t>Company Expansion &amp; Broad Market Adoption</w:t>
      </w:r>
    </w:p>
    <w:p w14:paraId="0D234C3B" w14:textId="236887B4" w:rsidR="00695469" w:rsidRPr="00B57296" w:rsidRDefault="00695469">
      <w:pPr>
        <w:jc w:val="center"/>
        <w:rPr>
          <w:rFonts w:ascii="Century Gothic,Times New Roman" w:eastAsia="Century Gothic,Times New Roman" w:hAnsi="Century Gothic,Times New Roman" w:cs="Century Gothic,Times New Roman"/>
          <w:i/>
          <w:iCs/>
        </w:rPr>
      </w:pPr>
      <w:r w:rsidRPr="00B57296">
        <w:rPr>
          <w:rFonts w:ascii="Century Gothic,Times New Roman" w:eastAsia="Century Gothic,Times New Roman" w:hAnsi="Century Gothic,Times New Roman" w:cs="Century Gothic,Times New Roman"/>
          <w:i/>
          <w:iCs/>
        </w:rPr>
        <w:t>Customers and Partners across Industries Embrace the SyncHR Automated HCM Platform</w:t>
      </w:r>
    </w:p>
    <w:p w14:paraId="75937A8F" w14:textId="77777777" w:rsidR="00695469" w:rsidRPr="005B4438" w:rsidRDefault="00695469" w:rsidP="00695469">
      <w:pPr>
        <w:jc w:val="center"/>
        <w:rPr>
          <w:rFonts w:ascii="Century Gothic" w:eastAsia="Times New Roman" w:hAnsi="Century Gothic" w:cs="Times New Roman"/>
          <w:i/>
          <w:iCs/>
        </w:rPr>
      </w:pPr>
    </w:p>
    <w:p w14:paraId="13AA6FB8" w14:textId="6352EF0D" w:rsidR="00695469" w:rsidRPr="00B57296" w:rsidRDefault="00695469">
      <w:pPr>
        <w:rPr>
          <w:rFonts w:ascii="Century Gothic" w:eastAsia="Century Gothic" w:hAnsi="Century Gothic" w:cs="Century Gothic"/>
        </w:rPr>
      </w:pPr>
      <w:r w:rsidRPr="00B57296">
        <w:rPr>
          <w:rFonts w:ascii="Century Gothic" w:eastAsia="Century Gothic" w:hAnsi="Century Gothic" w:cs="Century Gothic"/>
          <w:b/>
          <w:bCs/>
        </w:rPr>
        <w:t xml:space="preserve">Denver, CO – </w:t>
      </w:r>
      <w:r w:rsidRPr="00704EEE">
        <w:rPr>
          <w:rFonts w:ascii="Century Gothic" w:eastAsia="Century Gothic" w:hAnsi="Century Gothic" w:cs="Century Gothic"/>
          <w:b/>
          <w:bCs/>
        </w:rPr>
        <w:t>January 31,</w:t>
      </w:r>
      <w:r w:rsidRPr="00B57296">
        <w:rPr>
          <w:rFonts w:ascii="Century Gothic" w:eastAsia="Century Gothic" w:hAnsi="Century Gothic" w:cs="Century Gothic"/>
          <w:b/>
          <w:bCs/>
        </w:rPr>
        <w:t xml:space="preserve"> 2017 </w:t>
      </w:r>
      <w:r w:rsidRPr="00B57296">
        <w:rPr>
          <w:rFonts w:ascii="Century Gothic" w:eastAsia="Century Gothic" w:hAnsi="Century Gothic" w:cs="Century Gothic"/>
        </w:rPr>
        <w:t xml:space="preserve">– </w:t>
      </w:r>
      <w:hyperlink r:id="rId7" w:history="1">
        <w:r w:rsidRPr="00B57296">
          <w:rPr>
            <w:rStyle w:val="Hyperlink"/>
            <w:rFonts w:ascii="Century Gothic" w:eastAsia="Century Gothic" w:hAnsi="Century Gothic" w:cs="Century Gothic"/>
          </w:rPr>
          <w:t>SyncHR</w:t>
        </w:r>
      </w:hyperlink>
      <w:r w:rsidRPr="00B57296">
        <w:rPr>
          <w:rStyle w:val="Hyperlink"/>
          <w:rFonts w:ascii="Century Gothic" w:eastAsia="Century Gothic" w:hAnsi="Century Gothic" w:cs="Century Gothic"/>
          <w:vertAlign w:val="superscript"/>
        </w:rPr>
        <w:t>®</w:t>
      </w:r>
      <w:r w:rsidRPr="00B57296">
        <w:rPr>
          <w:rFonts w:ascii="Century Gothic" w:eastAsia="Century Gothic" w:hAnsi="Century Gothic" w:cs="Century Gothic"/>
        </w:rPr>
        <w:t xml:space="preserve">, </w:t>
      </w:r>
      <w:r w:rsidR="001F0743" w:rsidRPr="00B57296">
        <w:rPr>
          <w:rFonts w:ascii="Century Gothic" w:eastAsia="Century Gothic" w:hAnsi="Century Gothic" w:cs="Century Gothic"/>
          <w:color w:val="000000" w:themeColor="text1"/>
        </w:rPr>
        <w:t xml:space="preserve">a leader in </w:t>
      </w:r>
      <w:hyperlink r:id="rId8" w:history="1">
        <w:r w:rsidR="001F0743" w:rsidRPr="00680D16">
          <w:rPr>
            <w:rStyle w:val="Hyperlink"/>
            <w:rFonts w:ascii="Century Gothic" w:eastAsia="Century Gothic" w:hAnsi="Century Gothic" w:cs="Century Gothic"/>
          </w:rPr>
          <w:t>H</w:t>
        </w:r>
        <w:r w:rsidRPr="00680D16">
          <w:rPr>
            <w:rStyle w:val="Hyperlink"/>
            <w:rFonts w:ascii="Century Gothic" w:eastAsia="Century Gothic" w:hAnsi="Century Gothic" w:cs="Century Gothic"/>
          </w:rPr>
          <w:t>uman Capital Management (HCM) cloud-based software</w:t>
        </w:r>
      </w:hyperlink>
      <w:r w:rsidRPr="00B57296">
        <w:rPr>
          <w:rFonts w:ascii="Century Gothic" w:eastAsia="Century Gothic" w:hAnsi="Century Gothic" w:cs="Century Gothic"/>
          <w:color w:val="000000" w:themeColor="text1"/>
        </w:rPr>
        <w:t>,</w:t>
      </w:r>
      <w:r w:rsidRPr="00B57296">
        <w:rPr>
          <w:rFonts w:ascii="Century Gothic,Helvetica" w:eastAsia="Century Gothic,Helvetica" w:hAnsi="Century Gothic,Helvetica" w:cs="Century Gothic,Helvetica"/>
          <w:color w:val="000000" w:themeColor="text1"/>
          <w:shd w:val="clear" w:color="auto" w:fill="FFFFFF"/>
        </w:rPr>
        <w:t xml:space="preserve"> </w:t>
      </w:r>
      <w:r w:rsidR="00FF6CDD" w:rsidRPr="00B57296">
        <w:rPr>
          <w:rFonts w:ascii="Century Gothic,Times New Roman" w:eastAsia="Century Gothic,Times New Roman" w:hAnsi="Century Gothic,Times New Roman" w:cs="Century Gothic,Times New Roman"/>
        </w:rPr>
        <w:t xml:space="preserve">today reported the achievement of 2016 year-end milestones including record sales, widespread adoption of its </w:t>
      </w:r>
      <w:r w:rsidR="009A498D" w:rsidRPr="00B57296">
        <w:rPr>
          <w:rFonts w:ascii="Century Gothic,Times New Roman" w:eastAsia="Century Gothic,Times New Roman" w:hAnsi="Century Gothic,Times New Roman" w:cs="Century Gothic,Times New Roman"/>
        </w:rPr>
        <w:t>automated HCM platform</w:t>
      </w:r>
      <w:r w:rsidR="00FF6CDD" w:rsidRPr="00B57296">
        <w:rPr>
          <w:rFonts w:ascii="Century Gothic,Times New Roman" w:eastAsia="Century Gothic,Times New Roman" w:hAnsi="Century Gothic,Times New Roman" w:cs="Century Gothic,Times New Roman"/>
        </w:rPr>
        <w:t>, new product innovations</w:t>
      </w:r>
      <w:r w:rsidR="001F0743" w:rsidRPr="00B57296">
        <w:rPr>
          <w:rFonts w:ascii="Century Gothic,Times New Roman" w:eastAsia="Century Gothic,Times New Roman" w:hAnsi="Century Gothic,Times New Roman" w:cs="Century Gothic,Times New Roman"/>
        </w:rPr>
        <w:t>,</w:t>
      </w:r>
      <w:r w:rsidR="00FF6CDD" w:rsidRPr="00B57296">
        <w:rPr>
          <w:rFonts w:ascii="Century Gothic,Times New Roman" w:eastAsia="Century Gothic,Times New Roman" w:hAnsi="Century Gothic,Times New Roman" w:cs="Century Gothic,Times New Roman"/>
        </w:rPr>
        <w:t xml:space="preserve"> and continued strong market momentum </w:t>
      </w:r>
      <w:r w:rsidR="009A498D" w:rsidRPr="00B57296">
        <w:rPr>
          <w:rFonts w:ascii="Century Gothic,Times New Roman" w:eastAsia="Century Gothic,Times New Roman" w:hAnsi="Century Gothic,Times New Roman" w:cs="Century Gothic,Times New Roman"/>
        </w:rPr>
        <w:t>leading into 2017</w:t>
      </w:r>
      <w:r w:rsidR="00FF6CDD" w:rsidRPr="00B57296">
        <w:rPr>
          <w:rFonts w:ascii="Century Gothic,Times New Roman" w:eastAsia="Century Gothic,Times New Roman" w:hAnsi="Century Gothic,Times New Roman" w:cs="Century Gothic,Times New Roman"/>
        </w:rPr>
        <w:t>.</w:t>
      </w:r>
    </w:p>
    <w:p w14:paraId="1C396EBA" w14:textId="77777777" w:rsidR="00FF6CDD" w:rsidRPr="005B4438" w:rsidRDefault="00FF6CDD" w:rsidP="00695469">
      <w:pPr>
        <w:contextualSpacing/>
        <w:rPr>
          <w:rFonts w:ascii="Century Gothic" w:eastAsia="Times New Roman" w:hAnsi="Century Gothic" w:cs="Times New Roman"/>
          <w:b/>
        </w:rPr>
      </w:pPr>
    </w:p>
    <w:p w14:paraId="38152D08" w14:textId="5B186F79" w:rsidR="00695469" w:rsidRPr="00B57296" w:rsidRDefault="00695469">
      <w:pPr>
        <w:contextualSpacing/>
        <w:rPr>
          <w:rFonts w:ascii="Century Gothic,Times New Roman" w:eastAsia="Century Gothic,Times New Roman" w:hAnsi="Century Gothic,Times New Roman" w:cs="Century Gothic,Times New Roman"/>
          <w:b/>
          <w:bCs/>
        </w:rPr>
      </w:pPr>
      <w:r w:rsidRPr="00B57296">
        <w:rPr>
          <w:rFonts w:ascii="Century Gothic,Times New Roman" w:eastAsia="Century Gothic,Times New Roman" w:hAnsi="Century Gothic,Times New Roman" w:cs="Century Gothic,Times New Roman"/>
          <w:b/>
          <w:bCs/>
        </w:rPr>
        <w:t>201</w:t>
      </w:r>
      <w:r w:rsidR="00FF6CDD" w:rsidRPr="00B57296">
        <w:rPr>
          <w:rFonts w:ascii="Century Gothic,Times New Roman" w:eastAsia="Century Gothic,Times New Roman" w:hAnsi="Century Gothic,Times New Roman" w:cs="Century Gothic,Times New Roman"/>
          <w:b/>
          <w:bCs/>
        </w:rPr>
        <w:t>6</w:t>
      </w:r>
      <w:r w:rsidRPr="00B57296">
        <w:rPr>
          <w:rFonts w:ascii="Century Gothic,Times New Roman" w:eastAsia="Century Gothic,Times New Roman" w:hAnsi="Century Gothic,Times New Roman" w:cs="Century Gothic,Times New Roman"/>
          <w:b/>
          <w:bCs/>
        </w:rPr>
        <w:t xml:space="preserve"> Highlights in Brief</w:t>
      </w:r>
    </w:p>
    <w:p w14:paraId="1F6D6F1D" w14:textId="64DD926D" w:rsidR="00695469" w:rsidRPr="00B57296" w:rsidRDefault="002B7AAF">
      <w:pPr>
        <w:pStyle w:val="ListParagraph"/>
        <w:numPr>
          <w:ilvl w:val="0"/>
          <w:numId w:val="5"/>
        </w:numPr>
        <w:rPr>
          <w:rFonts w:ascii="Century Gothic,Times New Roman" w:eastAsia="Century Gothic,Times New Roman" w:hAnsi="Century Gothic,Times New Roman" w:cs="Century Gothic,Times New Roman"/>
        </w:rPr>
      </w:pPr>
      <w:r>
        <w:rPr>
          <w:rFonts w:ascii="Century Gothic,Times New Roman" w:eastAsia="Century Gothic,Times New Roman" w:hAnsi="Century Gothic,Times New Roman" w:cs="Century Gothic,Times New Roman"/>
        </w:rPr>
        <w:t>More than doubled</w:t>
      </w:r>
      <w:r w:rsidR="00695469" w:rsidRPr="00B57296">
        <w:rPr>
          <w:rFonts w:ascii="Century Gothic,Times New Roman" w:eastAsia="Century Gothic,Times New Roman" w:hAnsi="Century Gothic,Times New Roman" w:cs="Century Gothic,Times New Roman"/>
        </w:rPr>
        <w:t xml:space="preserve"> revenue </w:t>
      </w:r>
      <w:r>
        <w:rPr>
          <w:rFonts w:ascii="Century Gothic,Times New Roman" w:eastAsia="Century Gothic,Times New Roman" w:hAnsi="Century Gothic,Times New Roman" w:cs="Century Gothic,Times New Roman"/>
        </w:rPr>
        <w:t>over the prior year</w:t>
      </w:r>
    </w:p>
    <w:p w14:paraId="43BA272C" w14:textId="4E8CD17F" w:rsidR="00695469" w:rsidRPr="00B57296" w:rsidRDefault="00FF6CDD" w:rsidP="00B57296">
      <w:pPr>
        <w:pStyle w:val="ListParagraph"/>
        <w:numPr>
          <w:ilvl w:val="0"/>
          <w:numId w:val="5"/>
        </w:numPr>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Expanded Platform capabilities with significant product </w:t>
      </w:r>
      <w:r w:rsidR="001F0743" w:rsidRPr="00B57296">
        <w:rPr>
          <w:rFonts w:ascii="Century Gothic,Times New Roman" w:eastAsia="Century Gothic,Times New Roman" w:hAnsi="Century Gothic,Times New Roman" w:cs="Century Gothic,Times New Roman"/>
        </w:rPr>
        <w:t>innovations</w:t>
      </w:r>
      <w:r w:rsidRPr="00B57296">
        <w:rPr>
          <w:rFonts w:ascii="Century Gothic,Times New Roman" w:eastAsia="Century Gothic,Times New Roman" w:hAnsi="Century Gothic,Times New Roman" w:cs="Century Gothic,Times New Roman"/>
        </w:rPr>
        <w:t xml:space="preserve"> and </w:t>
      </w:r>
      <w:r w:rsidRPr="004559B5">
        <w:rPr>
          <w:rFonts w:ascii="Century Gothic,Times New Roman" w:eastAsia="Century Gothic,Times New Roman" w:hAnsi="Century Gothic,Times New Roman" w:cs="Century Gothic,Times New Roman"/>
        </w:rPr>
        <w:t xml:space="preserve">achieved </w:t>
      </w:r>
      <w:r w:rsidR="009A498D" w:rsidRPr="004559B5">
        <w:rPr>
          <w:rFonts w:ascii="Century Gothic,Times New Roman" w:eastAsia="Century Gothic,Times New Roman" w:hAnsi="Century Gothic,Times New Roman" w:cs="Century Gothic,Times New Roman"/>
        </w:rPr>
        <w:t>‘Built for NetS</w:t>
      </w:r>
      <w:r w:rsidRPr="004559B5">
        <w:rPr>
          <w:rFonts w:ascii="Century Gothic,Times New Roman" w:eastAsia="Century Gothic,Times New Roman" w:hAnsi="Century Gothic,Times New Roman" w:cs="Century Gothic,Times New Roman"/>
        </w:rPr>
        <w:t>uite’ status</w:t>
      </w:r>
    </w:p>
    <w:p w14:paraId="5CFD2DBE" w14:textId="6251BBBE" w:rsidR="009A498D" w:rsidRPr="00B57296" w:rsidRDefault="001F0743" w:rsidP="00B57296">
      <w:pPr>
        <w:pStyle w:val="ListParagraph"/>
        <w:numPr>
          <w:ilvl w:val="0"/>
          <w:numId w:val="5"/>
        </w:numPr>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Delivered industry-</w:t>
      </w:r>
      <w:r w:rsidR="009A498D" w:rsidRPr="00B57296">
        <w:rPr>
          <w:rFonts w:ascii="Century Gothic,Times New Roman" w:eastAsia="Century Gothic,Times New Roman" w:hAnsi="Century Gothic,Times New Roman" w:cs="Century Gothic,Times New Roman"/>
        </w:rPr>
        <w:t>leading implementation times</w:t>
      </w:r>
      <w:r w:rsidR="005B292A" w:rsidRPr="00B57296">
        <w:rPr>
          <w:rFonts w:ascii="Century Gothic,Times New Roman" w:eastAsia="Century Gothic,Times New Roman" w:hAnsi="Century Gothic,Times New Roman" w:cs="Century Gothic,Times New Roman"/>
        </w:rPr>
        <w:t xml:space="preserve"> (97% in 90 days or less)</w:t>
      </w:r>
      <w:r w:rsidR="009A498D" w:rsidRPr="00B57296">
        <w:rPr>
          <w:rFonts w:ascii="Century Gothic,Times New Roman" w:eastAsia="Century Gothic,Times New Roman" w:hAnsi="Century Gothic,Times New Roman" w:cs="Century Gothic,Times New Roman"/>
        </w:rPr>
        <w:t xml:space="preserve"> </w:t>
      </w:r>
    </w:p>
    <w:p w14:paraId="087D61C2" w14:textId="23473D8F" w:rsidR="00695469" w:rsidRPr="00B57296" w:rsidRDefault="00695469" w:rsidP="00B57296">
      <w:pPr>
        <w:pStyle w:val="ListParagraph"/>
        <w:numPr>
          <w:ilvl w:val="0"/>
          <w:numId w:val="5"/>
        </w:numPr>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Supported company growth through key leadership team additions and </w:t>
      </w:r>
      <w:r w:rsidR="74B6524A" w:rsidRPr="00B57296">
        <w:rPr>
          <w:rFonts w:ascii="Century Gothic,Times New Roman" w:eastAsia="Century Gothic,Times New Roman" w:hAnsi="Century Gothic,Times New Roman" w:cs="Century Gothic,Times New Roman"/>
        </w:rPr>
        <w:t>doubling</w:t>
      </w:r>
      <w:r w:rsidR="00680D16">
        <w:rPr>
          <w:rFonts w:ascii="Century Gothic,Times New Roman" w:eastAsia="Century Gothic,Times New Roman" w:hAnsi="Century Gothic,Times New Roman" w:cs="Century Gothic,Times New Roman"/>
        </w:rPr>
        <w:t xml:space="preserve"> the number of</w:t>
      </w:r>
      <w:r w:rsidR="74B6524A" w:rsidRPr="00B57296">
        <w:rPr>
          <w:rFonts w:ascii="Century Gothic,Times New Roman" w:eastAsia="Century Gothic,Times New Roman" w:hAnsi="Century Gothic,Times New Roman" w:cs="Century Gothic,Times New Roman"/>
        </w:rPr>
        <w:t xml:space="preserve"> employees </w:t>
      </w:r>
    </w:p>
    <w:p w14:paraId="4989FB34" w14:textId="669A0474" w:rsidR="00695469" w:rsidRPr="00B57296" w:rsidRDefault="050E2930" w:rsidP="00B57296">
      <w:pPr>
        <w:spacing w:before="100" w:beforeAutospacing="1" w:after="100" w:afterAutospacing="1"/>
        <w:contextualSpacing/>
        <w:rPr>
          <w:rFonts w:ascii="Century Gothic,Times New Roman" w:eastAsia="Century Gothic,Times New Roman" w:hAnsi="Century Gothic,Times New Roman" w:cs="Century Gothic,Times New Roman"/>
          <w:b/>
          <w:bCs/>
        </w:rPr>
      </w:pPr>
      <w:r w:rsidRPr="00B57296">
        <w:rPr>
          <w:rFonts w:ascii="Century Gothic,Times New Roman" w:eastAsia="Century Gothic,Times New Roman" w:hAnsi="Century Gothic,Times New Roman" w:cs="Century Gothic,Times New Roman"/>
          <w:b/>
          <w:bCs/>
        </w:rPr>
        <w:t xml:space="preserve">Customer </w:t>
      </w:r>
      <w:r w:rsidR="00695469" w:rsidRPr="00B57296">
        <w:rPr>
          <w:rFonts w:ascii="Century Gothic,Times New Roman" w:eastAsia="Century Gothic,Times New Roman" w:hAnsi="Century Gothic,Times New Roman" w:cs="Century Gothic,Times New Roman"/>
          <w:b/>
          <w:bCs/>
        </w:rPr>
        <w:t>Growth</w:t>
      </w:r>
    </w:p>
    <w:p w14:paraId="4D76E676" w14:textId="31B3A601" w:rsidR="00695469" w:rsidRPr="00B57296" w:rsidRDefault="00B57296" w:rsidP="00B57296">
      <w:pPr>
        <w:spacing w:before="100" w:beforeAutospacing="1" w:after="100" w:afterAutospacing="1"/>
        <w:contextualSpacing/>
        <w:rPr>
          <w:rFonts w:ascii="Century Gothic,Times New Roman" w:eastAsia="Century Gothic,Times New Roman" w:hAnsi="Century Gothic,Times New Roman" w:cs="Century Gothic,Times New Roman"/>
        </w:rPr>
      </w:pPr>
      <w:r w:rsidRPr="00704EEE">
        <w:rPr>
          <w:rFonts w:ascii="Century Gothic,Times New Roman" w:eastAsia="Century Gothic,Times New Roman" w:hAnsi="Century Gothic,Times New Roman" w:cs="Century Gothic,Times New Roman"/>
        </w:rPr>
        <w:t xml:space="preserve">SyncHR experienced robust revenue </w:t>
      </w:r>
      <w:r w:rsidR="00680D16">
        <w:rPr>
          <w:rFonts w:ascii="Century Gothic,Times New Roman" w:eastAsia="Century Gothic,Times New Roman" w:hAnsi="Century Gothic,Times New Roman" w:cs="Century Gothic,Times New Roman"/>
        </w:rPr>
        <w:t>growth, more than doubling prior year revenue</w:t>
      </w:r>
      <w:r w:rsidRPr="00704EEE">
        <w:rPr>
          <w:rFonts w:ascii="Century Gothic,Times New Roman" w:eastAsia="Century Gothic,Times New Roman" w:hAnsi="Century Gothic,Times New Roman" w:cs="Century Gothic,Times New Roman"/>
        </w:rPr>
        <w:t xml:space="preserve">. </w:t>
      </w:r>
      <w:r w:rsidR="00695469" w:rsidRPr="00704EEE">
        <w:rPr>
          <w:rFonts w:ascii="Century Gothic,Times New Roman" w:eastAsia="Century Gothic,Times New Roman" w:hAnsi="Century Gothic,Times New Roman" w:cs="Century Gothic,Times New Roman"/>
        </w:rPr>
        <w:t>The</w:t>
      </w:r>
      <w:r w:rsidR="00695469" w:rsidRPr="00B57296">
        <w:rPr>
          <w:rFonts w:ascii="Century Gothic,Times New Roman" w:eastAsia="Century Gothic,Times New Roman" w:hAnsi="Century Gothic,Times New Roman" w:cs="Century Gothic,Times New Roman"/>
        </w:rPr>
        <w:t xml:space="preserve"> company added a host of strategic partnerships including </w:t>
      </w:r>
      <w:r w:rsidR="00695469" w:rsidRPr="00704EEE">
        <w:rPr>
          <w:rFonts w:ascii="Century Gothic,Times New Roman" w:eastAsia="Century Gothic,Times New Roman" w:hAnsi="Century Gothic,Times New Roman" w:cs="Century Gothic,Times New Roman"/>
        </w:rPr>
        <w:t>i</w:t>
      </w:r>
      <w:r w:rsidR="68C35633" w:rsidRPr="00704EEE">
        <w:rPr>
          <w:rFonts w:ascii="Century Gothic,Times New Roman" w:eastAsia="Century Gothic,Times New Roman" w:hAnsi="Century Gothic,Times New Roman" w:cs="Century Gothic,Times New Roman"/>
        </w:rPr>
        <w:t>ndustry-leading cloud ERP solution</w:t>
      </w:r>
      <w:r w:rsidR="005B4438" w:rsidRPr="00704EEE">
        <w:rPr>
          <w:rFonts w:ascii="Century Gothic,Times New Roman" w:eastAsia="Century Gothic,Times New Roman" w:hAnsi="Century Gothic,Times New Roman" w:cs="Century Gothic,Times New Roman"/>
        </w:rPr>
        <w:t>,</w:t>
      </w:r>
      <w:r w:rsidR="00695469" w:rsidRPr="00704EEE">
        <w:rPr>
          <w:rFonts w:ascii="Century Gothic,Times New Roman" w:eastAsia="Century Gothic,Times New Roman" w:hAnsi="Century Gothic,Times New Roman" w:cs="Century Gothic,Times New Roman"/>
        </w:rPr>
        <w:t xml:space="preserve"> </w:t>
      </w:r>
      <w:r w:rsidR="009A498D" w:rsidRPr="00B57296">
        <w:rPr>
          <w:rFonts w:ascii="Century Gothic,Times New Roman" w:eastAsia="Century Gothic,Times New Roman" w:hAnsi="Century Gothic,Times New Roman" w:cs="Century Gothic,Times New Roman"/>
        </w:rPr>
        <w:t>NetSuite</w:t>
      </w:r>
      <w:r>
        <w:rPr>
          <w:rFonts w:ascii="Century Gothic,Times New Roman" w:eastAsia="Century Gothic,Times New Roman" w:hAnsi="Century Gothic,Times New Roman" w:cs="Century Gothic,Times New Roman"/>
        </w:rPr>
        <w:t xml:space="preserve">. </w:t>
      </w:r>
      <w:r w:rsidR="00C22F70" w:rsidRPr="00B57296">
        <w:rPr>
          <w:rFonts w:ascii="Century Gothic,Times New Roman" w:eastAsia="Century Gothic,Times New Roman" w:hAnsi="Century Gothic,Times New Roman" w:cs="Century Gothic,Times New Roman"/>
        </w:rPr>
        <w:t>T</w:t>
      </w:r>
      <w:r w:rsidR="005B4438" w:rsidRPr="00B57296">
        <w:rPr>
          <w:rFonts w:ascii="Century Gothic,Times New Roman" w:eastAsia="Century Gothic,Times New Roman" w:hAnsi="Century Gothic,Times New Roman" w:cs="Century Gothic,Times New Roman"/>
        </w:rPr>
        <w:t xml:space="preserve">he company continues to broaden its market coverage and deepen its penetration across key industries such as technology, </w:t>
      </w:r>
      <w:r w:rsidR="00C22F70" w:rsidRPr="00B57296">
        <w:rPr>
          <w:rFonts w:ascii="Century Gothic,Times New Roman" w:eastAsia="Century Gothic,Times New Roman" w:hAnsi="Century Gothic,Times New Roman" w:cs="Century Gothic,Times New Roman"/>
        </w:rPr>
        <w:t>manufacturing</w:t>
      </w:r>
      <w:r w:rsidR="005B4438" w:rsidRPr="00B57296">
        <w:rPr>
          <w:rFonts w:ascii="Century Gothic,Times New Roman" w:eastAsia="Century Gothic,Times New Roman" w:hAnsi="Century Gothic,Times New Roman" w:cs="Century Gothic,Times New Roman"/>
        </w:rPr>
        <w:t xml:space="preserve">, hospitality, retail and more. </w:t>
      </w:r>
      <w:r w:rsidR="1EE37F25" w:rsidRPr="00B57296">
        <w:rPr>
          <w:rFonts w:ascii="Century Gothic,Times New Roman" w:eastAsia="Century Gothic,Times New Roman" w:hAnsi="Century Gothic,Times New Roman" w:cs="Century Gothic,Times New Roman"/>
        </w:rPr>
        <w:t>The unpre</w:t>
      </w:r>
      <w:r w:rsidR="314C5EB0" w:rsidRPr="00B57296">
        <w:rPr>
          <w:rFonts w:ascii="Century Gothic,Times New Roman" w:eastAsia="Century Gothic,Times New Roman" w:hAnsi="Century Gothic,Times New Roman" w:cs="Century Gothic,Times New Roman"/>
        </w:rPr>
        <w:t>c</w:t>
      </w:r>
      <w:r w:rsidR="1EE37F25" w:rsidRPr="00B57296">
        <w:rPr>
          <w:rFonts w:ascii="Century Gothic,Times New Roman" w:eastAsia="Century Gothic,Times New Roman" w:hAnsi="Century Gothic,Times New Roman" w:cs="Century Gothic,Times New Roman"/>
        </w:rPr>
        <w:t>edented</w:t>
      </w:r>
      <w:r w:rsidR="02E2CB1A" w:rsidRPr="00B57296">
        <w:rPr>
          <w:rFonts w:ascii="Century Gothic,Times New Roman" w:eastAsia="Century Gothic,Times New Roman" w:hAnsi="Century Gothic,Times New Roman" w:cs="Century Gothic,Times New Roman"/>
        </w:rPr>
        <w:t xml:space="preserve"> level of automation delivered by the </w:t>
      </w:r>
      <w:hyperlink r:id="rId9" w:history="1">
        <w:r w:rsidR="02E2CB1A" w:rsidRPr="004559B5">
          <w:rPr>
            <w:rStyle w:val="Hyperlink"/>
            <w:rFonts w:ascii="Century Gothic,Times New Roman" w:eastAsia="Century Gothic,Times New Roman" w:hAnsi="Century Gothic,Times New Roman" w:cs="Century Gothic,Times New Roman"/>
          </w:rPr>
          <w:t xml:space="preserve">innovative HCM </w:t>
        </w:r>
        <w:r w:rsidR="7F157085" w:rsidRPr="004559B5">
          <w:rPr>
            <w:rStyle w:val="Hyperlink"/>
            <w:rFonts w:ascii="Century Gothic,Times New Roman" w:eastAsia="Century Gothic,Times New Roman" w:hAnsi="Century Gothic,Times New Roman" w:cs="Century Gothic,Times New Roman"/>
          </w:rPr>
          <w:t>platform</w:t>
        </w:r>
      </w:hyperlink>
      <w:r w:rsidR="7F157085" w:rsidRPr="00B57296">
        <w:rPr>
          <w:rFonts w:ascii="Century Gothic,Times New Roman" w:eastAsia="Century Gothic,Times New Roman" w:hAnsi="Century Gothic,Times New Roman" w:cs="Century Gothic,Times New Roman"/>
        </w:rPr>
        <w:t xml:space="preserve"> </w:t>
      </w:r>
      <w:r w:rsidR="4742B3B7" w:rsidRPr="00B57296">
        <w:rPr>
          <w:rFonts w:ascii="Century Gothic,Times New Roman" w:eastAsia="Century Gothic,Times New Roman" w:hAnsi="Century Gothic,Times New Roman" w:cs="Century Gothic,Times New Roman"/>
        </w:rPr>
        <w:t>was embraced by n</w:t>
      </w:r>
      <w:r w:rsidR="005B4438" w:rsidRPr="00B57296">
        <w:rPr>
          <w:rFonts w:ascii="Century Gothic,Times New Roman" w:eastAsia="Century Gothic,Times New Roman" w:hAnsi="Century Gothic,Times New Roman" w:cs="Century Gothic,Times New Roman"/>
        </w:rPr>
        <w:t xml:space="preserve">ew customers </w:t>
      </w:r>
      <w:r w:rsidR="7B86C83A" w:rsidRPr="00B57296">
        <w:rPr>
          <w:rFonts w:ascii="Century Gothic,Times New Roman" w:eastAsia="Century Gothic,Times New Roman" w:hAnsi="Century Gothic,Times New Roman" w:cs="Century Gothic,Times New Roman"/>
        </w:rPr>
        <w:t>includ</w:t>
      </w:r>
      <w:r w:rsidR="4742B3B7" w:rsidRPr="00B57296">
        <w:rPr>
          <w:rFonts w:ascii="Century Gothic,Times New Roman" w:eastAsia="Century Gothic,Times New Roman" w:hAnsi="Century Gothic,Times New Roman" w:cs="Century Gothic,Times New Roman"/>
        </w:rPr>
        <w:t>ing</w:t>
      </w:r>
      <w:r w:rsidR="7B86C83A" w:rsidRPr="00B57296">
        <w:rPr>
          <w:rFonts w:ascii="Century Gothic,Times New Roman" w:eastAsia="Century Gothic,Times New Roman" w:hAnsi="Century Gothic,Times New Roman" w:cs="Century Gothic,Times New Roman"/>
        </w:rPr>
        <w:t xml:space="preserve"> </w:t>
      </w:r>
      <w:r w:rsidR="00C22F70" w:rsidRPr="00B57296">
        <w:rPr>
          <w:rFonts w:ascii="Century Gothic,Times New Roman" w:eastAsia="Century Gothic,Times New Roman" w:hAnsi="Century Gothic,Times New Roman" w:cs="Century Gothic,Times New Roman"/>
        </w:rPr>
        <w:t>Cas</w:t>
      </w:r>
      <w:r w:rsidR="005E2961" w:rsidRPr="00B57296">
        <w:rPr>
          <w:rFonts w:ascii="Century Gothic,Times New Roman" w:eastAsia="Century Gothic,Times New Roman" w:hAnsi="Century Gothic,Times New Roman" w:cs="Century Gothic,Times New Roman"/>
        </w:rPr>
        <w:t xml:space="preserve">cade Windows, </w:t>
      </w:r>
      <w:r w:rsidR="3A4EF2C8" w:rsidRPr="00B57296">
        <w:rPr>
          <w:rFonts w:ascii="Century Gothic,Times New Roman" w:eastAsia="Century Gothic,Times New Roman" w:hAnsi="Century Gothic,Times New Roman" w:cs="Century Gothic,Times New Roman"/>
        </w:rPr>
        <w:t>Wuxi</w:t>
      </w:r>
      <w:r>
        <w:rPr>
          <w:rFonts w:ascii="Century Gothic,Times New Roman" w:eastAsia="Century Gothic,Times New Roman" w:hAnsi="Century Gothic,Times New Roman" w:cs="Century Gothic,Times New Roman"/>
        </w:rPr>
        <w:t xml:space="preserve"> </w:t>
      </w:r>
      <w:r w:rsidR="00C22F70" w:rsidRPr="00B57296">
        <w:rPr>
          <w:rFonts w:ascii="Century Gothic,Times New Roman" w:eastAsia="Century Gothic,Times New Roman" w:hAnsi="Century Gothic,Times New Roman" w:cs="Century Gothic,Times New Roman"/>
        </w:rPr>
        <w:t>AppTec, Solutionreach,</w:t>
      </w:r>
      <w:r w:rsidR="005B4438" w:rsidRPr="00B57296">
        <w:rPr>
          <w:rFonts w:ascii="Century Gothic,Times New Roman" w:eastAsia="Century Gothic,Times New Roman" w:hAnsi="Century Gothic,Times New Roman" w:cs="Century Gothic,Times New Roman"/>
        </w:rPr>
        <w:t xml:space="preserve"> </w:t>
      </w:r>
      <w:r w:rsidR="0071062B" w:rsidRPr="00B57296">
        <w:rPr>
          <w:rFonts w:ascii="Century Gothic,Times New Roman" w:eastAsia="Century Gothic,Times New Roman" w:hAnsi="Century Gothic,Times New Roman" w:cs="Century Gothic,Times New Roman"/>
        </w:rPr>
        <w:t xml:space="preserve">HP Pelzer, </w:t>
      </w:r>
      <w:r w:rsidR="005B4438" w:rsidRPr="00B57296">
        <w:rPr>
          <w:rFonts w:ascii="Century Gothic,Times New Roman" w:eastAsia="Century Gothic,Times New Roman" w:hAnsi="Century Gothic,Times New Roman" w:cs="Century Gothic,Times New Roman"/>
        </w:rPr>
        <w:t>and many others.</w:t>
      </w:r>
    </w:p>
    <w:p w14:paraId="65741E46" w14:textId="77777777" w:rsidR="00695469" w:rsidRPr="005B4438" w:rsidRDefault="00695469" w:rsidP="00695469">
      <w:pPr>
        <w:spacing w:before="100" w:beforeAutospacing="1" w:after="100" w:afterAutospacing="1"/>
        <w:contextualSpacing/>
        <w:rPr>
          <w:rFonts w:ascii="Century Gothic" w:eastAsia="Times New Roman" w:hAnsi="Century Gothic" w:cs="Times New Roman"/>
        </w:rPr>
      </w:pPr>
    </w:p>
    <w:p w14:paraId="7DD51F98" w14:textId="6378E136" w:rsidR="00695469" w:rsidRPr="00B57296" w:rsidRDefault="00695469" w:rsidP="00B57296">
      <w:pPr>
        <w:spacing w:before="100" w:beforeAutospacing="1" w:after="100" w:afterAutospacing="1"/>
        <w:contextualSpacing/>
        <w:rPr>
          <w:rFonts w:ascii="Century Gothic,Times New Roman" w:eastAsia="Century Gothic,Times New Roman" w:hAnsi="Century Gothic,Times New Roman" w:cs="Century Gothic,Times New Roman"/>
          <w:b/>
          <w:bCs/>
        </w:rPr>
      </w:pPr>
      <w:r w:rsidRPr="00B57296">
        <w:rPr>
          <w:rFonts w:ascii="Century Gothic,Times New Roman" w:eastAsia="Century Gothic,Times New Roman" w:hAnsi="Century Gothic,Times New Roman" w:cs="Century Gothic,Times New Roman"/>
          <w:b/>
          <w:bCs/>
        </w:rPr>
        <w:t>Technology Platform Innovation</w:t>
      </w:r>
    </w:p>
    <w:p w14:paraId="7429FE6E" w14:textId="2FC15206" w:rsidR="00695469" w:rsidRPr="00B57296" w:rsidRDefault="00695469" w:rsidP="00B57296">
      <w:pPr>
        <w:spacing w:before="100" w:beforeAutospacing="1" w:after="100" w:afterAutospacing="1"/>
        <w:contextualSpacing/>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The company continued to invest in its </w:t>
      </w:r>
      <w:hyperlink r:id="rId10" w:history="1">
        <w:r w:rsidR="476DDC35" w:rsidRPr="004559B5">
          <w:rPr>
            <w:rStyle w:val="Hyperlink"/>
            <w:rFonts w:ascii="Century Gothic,Times New Roman" w:eastAsia="Century Gothic,Times New Roman" w:hAnsi="Century Gothic,Times New Roman" w:cs="Century Gothic,Times New Roman"/>
          </w:rPr>
          <w:t xml:space="preserve">patented, </w:t>
        </w:r>
        <w:r w:rsidR="00FA2049" w:rsidRPr="004559B5">
          <w:rPr>
            <w:rStyle w:val="Hyperlink"/>
            <w:rFonts w:ascii="Century Gothic,Times New Roman" w:eastAsia="Century Gothic,Times New Roman" w:hAnsi="Century Gothic,Times New Roman" w:cs="Century Gothic,Times New Roman"/>
          </w:rPr>
          <w:t>cloud-based</w:t>
        </w:r>
        <w:r w:rsidRPr="004559B5">
          <w:rPr>
            <w:rStyle w:val="Hyperlink"/>
            <w:rFonts w:ascii="Century Gothic,Times New Roman" w:eastAsia="Century Gothic,Times New Roman" w:hAnsi="Century Gothic,Times New Roman" w:cs="Century Gothic,Times New Roman"/>
          </w:rPr>
          <w:t xml:space="preserve"> technology platform</w:t>
        </w:r>
        <w:r w:rsidR="6D4DD8D1" w:rsidRPr="004559B5">
          <w:rPr>
            <w:rStyle w:val="Hyperlink"/>
            <w:rFonts w:ascii="Century Gothic,Times New Roman" w:eastAsia="Century Gothic,Times New Roman" w:hAnsi="Century Gothic,Times New Roman" w:cs="Century Gothic,Times New Roman"/>
          </w:rPr>
          <w:t>,</w:t>
        </w:r>
      </w:hyperlink>
      <w:r w:rsidR="6D4DD8D1" w:rsidRPr="00704EEE">
        <w:rPr>
          <w:rFonts w:ascii="Century Gothic,Times New Roman" w:eastAsia="Century Gothic,Times New Roman" w:hAnsi="Century Gothic,Times New Roman" w:cs="Century Gothic,Times New Roman"/>
        </w:rPr>
        <w:t xml:space="preserve"> an</w:t>
      </w:r>
      <w:r w:rsidR="6D4DD8D1" w:rsidRPr="00B57296">
        <w:rPr>
          <w:rFonts w:ascii="Century Gothic,Times New Roman" w:eastAsia="Century Gothic,Times New Roman" w:hAnsi="Century Gothic,Times New Roman" w:cs="Century Gothic,Times New Roman"/>
          <w:u w:val="single"/>
        </w:rPr>
        <w:t xml:space="preserve"> </w:t>
      </w:r>
      <w:r w:rsidR="6D4DD8D1" w:rsidRPr="00704EEE">
        <w:rPr>
          <w:rFonts w:ascii="Century Gothic,Times New Roman" w:eastAsia="Century Gothic,Times New Roman" w:hAnsi="Century Gothic,Times New Roman" w:cs="Century Gothic,Times New Roman"/>
        </w:rPr>
        <w:t xml:space="preserve">enterprise-class, single-core </w:t>
      </w:r>
      <w:r w:rsidR="28796377" w:rsidRPr="00704EEE">
        <w:rPr>
          <w:rFonts w:ascii="Century Gothic,Times New Roman" w:eastAsia="Century Gothic,Times New Roman" w:hAnsi="Century Gothic,Times New Roman" w:cs="Century Gothic,Times New Roman"/>
        </w:rPr>
        <w:t>system of record</w:t>
      </w:r>
      <w:r w:rsidR="28796377" w:rsidRPr="00B57296">
        <w:rPr>
          <w:rFonts w:ascii="Century Gothic,Times New Roman" w:eastAsia="Century Gothic,Times New Roman" w:hAnsi="Century Gothic,Times New Roman" w:cs="Century Gothic,Times New Roman"/>
        </w:rPr>
        <w:t xml:space="preserve"> </w:t>
      </w:r>
      <w:r w:rsidR="4F5CBFAE" w:rsidRPr="00B57296">
        <w:rPr>
          <w:rFonts w:ascii="Century Gothic,Times New Roman" w:eastAsia="Century Gothic,Times New Roman" w:hAnsi="Century Gothic,Times New Roman" w:cs="Century Gothic,Times New Roman"/>
        </w:rPr>
        <w:t xml:space="preserve">for managing </w:t>
      </w:r>
      <w:r w:rsidR="00EA582F" w:rsidRPr="00B57296">
        <w:rPr>
          <w:rFonts w:ascii="Century Gothic,Times New Roman" w:eastAsia="Century Gothic,Times New Roman" w:hAnsi="Century Gothic,Times New Roman" w:cs="Century Gothic,Times New Roman"/>
        </w:rPr>
        <w:t xml:space="preserve">HR, </w:t>
      </w:r>
      <w:r w:rsidRPr="00B57296">
        <w:rPr>
          <w:rFonts w:ascii="Century Gothic,Times New Roman" w:eastAsia="Century Gothic,Times New Roman" w:hAnsi="Century Gothic,Times New Roman" w:cs="Century Gothic,Times New Roman"/>
        </w:rPr>
        <w:t>benefits</w:t>
      </w:r>
      <w:r w:rsidR="00EA582F" w:rsidRPr="00B57296">
        <w:rPr>
          <w:rFonts w:ascii="Century Gothic,Times New Roman" w:eastAsia="Century Gothic,Times New Roman" w:hAnsi="Century Gothic,Times New Roman" w:cs="Century Gothic,Times New Roman"/>
        </w:rPr>
        <w:t xml:space="preserve"> and payroll</w:t>
      </w:r>
      <w:r w:rsidRPr="00B57296">
        <w:rPr>
          <w:rFonts w:ascii="Century Gothic,Times New Roman" w:eastAsia="Century Gothic,Times New Roman" w:hAnsi="Century Gothic,Times New Roman" w:cs="Century Gothic,Times New Roman"/>
        </w:rPr>
        <w:t xml:space="preserve">. With </w:t>
      </w:r>
      <w:r w:rsidR="00FA2049" w:rsidRPr="00B57296">
        <w:rPr>
          <w:rFonts w:ascii="Century Gothic,Times New Roman" w:eastAsia="Century Gothic,Times New Roman" w:hAnsi="Century Gothic,Times New Roman" w:cs="Century Gothic,Times New Roman"/>
        </w:rPr>
        <w:t>several</w:t>
      </w:r>
      <w:r w:rsidRPr="00B57296">
        <w:rPr>
          <w:rFonts w:ascii="Century Gothic,Times New Roman" w:eastAsia="Century Gothic,Times New Roman" w:hAnsi="Century Gothic,Times New Roman" w:cs="Century Gothic,Times New Roman"/>
        </w:rPr>
        <w:t xml:space="preserve"> new releases, </w:t>
      </w:r>
      <w:r w:rsidR="00680D16">
        <w:rPr>
          <w:rFonts w:ascii="Century Gothic,Times New Roman" w:eastAsia="Century Gothic,Times New Roman" w:hAnsi="Century Gothic,Times New Roman" w:cs="Century Gothic,Times New Roman"/>
        </w:rPr>
        <w:t>the company</w:t>
      </w:r>
      <w:r w:rsidRPr="00B57296">
        <w:rPr>
          <w:rFonts w:ascii="Century Gothic,Times New Roman" w:eastAsia="Century Gothic,Times New Roman" w:hAnsi="Century Gothic,Times New Roman" w:cs="Century Gothic,Times New Roman"/>
        </w:rPr>
        <w:t xml:space="preserve"> delivered the following innovations throughout </w:t>
      </w:r>
      <w:r w:rsidR="00FA2049" w:rsidRPr="00B57296">
        <w:rPr>
          <w:rFonts w:ascii="Century Gothic,Times New Roman" w:eastAsia="Century Gothic,Times New Roman" w:hAnsi="Century Gothic,Times New Roman" w:cs="Century Gothic,Times New Roman"/>
        </w:rPr>
        <w:t>2016</w:t>
      </w:r>
      <w:r w:rsidRPr="00B57296">
        <w:rPr>
          <w:rFonts w:ascii="Century Gothic,Times New Roman" w:eastAsia="Century Gothic,Times New Roman" w:hAnsi="Century Gothic,Times New Roman" w:cs="Century Gothic,Times New Roman"/>
        </w:rPr>
        <w:t xml:space="preserve">: </w:t>
      </w:r>
    </w:p>
    <w:p w14:paraId="0A12B7AD" w14:textId="252B44E4" w:rsidR="00695469" w:rsidRPr="00B57296" w:rsidRDefault="00FA2049" w:rsidP="00B57296">
      <w:pPr>
        <w:pStyle w:val="ListParagraph"/>
        <w:numPr>
          <w:ilvl w:val="0"/>
          <w:numId w:val="6"/>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SyncHR e</w:t>
      </w:r>
      <w:r w:rsidR="00076B54" w:rsidRPr="00B57296">
        <w:rPr>
          <w:rFonts w:ascii="Century Gothic,Times New Roman" w:eastAsia="Century Gothic,Times New Roman" w:hAnsi="Century Gothic,Times New Roman" w:cs="Century Gothic,Times New Roman"/>
        </w:rPr>
        <w:t>nhanced</w:t>
      </w:r>
      <w:r w:rsidRPr="00B57296">
        <w:rPr>
          <w:rFonts w:ascii="Century Gothic,Times New Roman" w:eastAsia="Century Gothic,Times New Roman" w:hAnsi="Century Gothic,Times New Roman" w:cs="Century Gothic,Times New Roman"/>
        </w:rPr>
        <w:t xml:space="preserve"> the </w:t>
      </w:r>
      <w:hyperlink r:id="rId11" w:history="1">
        <w:r w:rsidR="00076B54" w:rsidRPr="004559B5">
          <w:rPr>
            <w:rStyle w:val="Hyperlink"/>
            <w:rFonts w:ascii="Century Gothic,Times New Roman" w:eastAsia="Century Gothic,Times New Roman" w:hAnsi="Century Gothic,Times New Roman" w:cs="Century Gothic,Times New Roman"/>
          </w:rPr>
          <w:t xml:space="preserve">SaaS </w:t>
        </w:r>
        <w:r w:rsidRPr="004559B5">
          <w:rPr>
            <w:rStyle w:val="Hyperlink"/>
            <w:rFonts w:ascii="Century Gothic,Times New Roman" w:eastAsia="Century Gothic,Times New Roman" w:hAnsi="Century Gothic,Times New Roman" w:cs="Century Gothic,Times New Roman"/>
          </w:rPr>
          <w:t>platform’s</w:t>
        </w:r>
      </w:hyperlink>
      <w:r w:rsidRPr="00B57296">
        <w:rPr>
          <w:rFonts w:ascii="Century Gothic,Times New Roman" w:eastAsia="Century Gothic,Times New Roman" w:hAnsi="Century Gothic,Times New Roman" w:cs="Century Gothic,Times New Roman"/>
        </w:rPr>
        <w:t xml:space="preserve"> functionality with </w:t>
      </w:r>
      <w:r w:rsidR="00076B54" w:rsidRPr="00B57296">
        <w:rPr>
          <w:rFonts w:ascii="Century Gothic,Times New Roman" w:eastAsia="Century Gothic,Times New Roman" w:hAnsi="Century Gothic,Times New Roman" w:cs="Century Gothic,Times New Roman"/>
        </w:rPr>
        <w:t>expanded</w:t>
      </w:r>
      <w:r w:rsidRPr="00B57296">
        <w:rPr>
          <w:rFonts w:ascii="Century Gothic,Times New Roman" w:eastAsia="Century Gothic,Times New Roman" w:hAnsi="Century Gothic,Times New Roman" w:cs="Century Gothic,Times New Roman"/>
        </w:rPr>
        <w:t xml:space="preserve"> </w:t>
      </w:r>
      <w:r w:rsidR="00076B54" w:rsidRPr="00B57296">
        <w:rPr>
          <w:rFonts w:ascii="Century Gothic,Times New Roman" w:eastAsia="Century Gothic,Times New Roman" w:hAnsi="Century Gothic,Times New Roman" w:cs="Century Gothic,Times New Roman"/>
        </w:rPr>
        <w:t>capabilities in areas such as Time &amp; A</w:t>
      </w:r>
      <w:r w:rsidRPr="00B57296">
        <w:rPr>
          <w:rFonts w:ascii="Century Gothic,Times New Roman" w:eastAsia="Century Gothic,Times New Roman" w:hAnsi="Century Gothic,Times New Roman" w:cs="Century Gothic,Times New Roman"/>
        </w:rPr>
        <w:t xml:space="preserve">ttendance, </w:t>
      </w:r>
      <w:r w:rsidR="00076B54" w:rsidRPr="00B57296">
        <w:rPr>
          <w:rFonts w:ascii="Century Gothic,Times New Roman" w:eastAsia="Century Gothic,Times New Roman" w:hAnsi="Century Gothic,Times New Roman" w:cs="Century Gothic,Times New Roman"/>
        </w:rPr>
        <w:t>R</w:t>
      </w:r>
      <w:r w:rsidRPr="00B57296">
        <w:rPr>
          <w:rFonts w:ascii="Century Gothic,Times New Roman" w:eastAsia="Century Gothic,Times New Roman" w:hAnsi="Century Gothic,Times New Roman" w:cs="Century Gothic,Times New Roman"/>
        </w:rPr>
        <w:t>ecruiting</w:t>
      </w:r>
      <w:r w:rsidR="00076B54" w:rsidRPr="00B57296">
        <w:rPr>
          <w:rFonts w:ascii="Century Gothic,Times New Roman" w:eastAsia="Century Gothic,Times New Roman" w:hAnsi="Century Gothic,Times New Roman" w:cs="Century Gothic,Times New Roman"/>
        </w:rPr>
        <w:t>,</w:t>
      </w:r>
      <w:r w:rsidRPr="00B57296">
        <w:rPr>
          <w:rFonts w:ascii="Century Gothic,Times New Roman" w:eastAsia="Century Gothic,Times New Roman" w:hAnsi="Century Gothic,Times New Roman" w:cs="Century Gothic,Times New Roman"/>
        </w:rPr>
        <w:t xml:space="preserve"> and ERP integration.</w:t>
      </w:r>
      <w:r w:rsidR="005E2961" w:rsidRPr="00B57296">
        <w:rPr>
          <w:rFonts w:ascii="Century Gothic,Times New Roman" w:eastAsia="Century Gothic,Times New Roman" w:hAnsi="Century Gothic,Times New Roman" w:cs="Century Gothic,Times New Roman"/>
        </w:rPr>
        <w:t xml:space="preserve"> Plus</w:t>
      </w:r>
      <w:r w:rsidR="00C63BB9" w:rsidRPr="00B57296">
        <w:rPr>
          <w:rFonts w:ascii="Century Gothic,Times New Roman" w:eastAsia="Century Gothic,Times New Roman" w:hAnsi="Century Gothic,Times New Roman" w:cs="Century Gothic,Times New Roman"/>
        </w:rPr>
        <w:t>,</w:t>
      </w:r>
      <w:r w:rsidR="005E2961" w:rsidRPr="00B57296">
        <w:rPr>
          <w:rFonts w:ascii="Century Gothic,Times New Roman" w:eastAsia="Century Gothic,Times New Roman" w:hAnsi="Century Gothic,Times New Roman" w:cs="Century Gothic,Times New Roman"/>
        </w:rPr>
        <w:t xml:space="preserve"> enhancements to key areas such as </w:t>
      </w:r>
      <w:r w:rsidR="00C63BB9" w:rsidRPr="00B57296">
        <w:rPr>
          <w:rFonts w:ascii="Century Gothic,Times New Roman" w:eastAsia="Century Gothic,Times New Roman" w:hAnsi="Century Gothic,Times New Roman" w:cs="Century Gothic,Times New Roman"/>
        </w:rPr>
        <w:t>Affordab</w:t>
      </w:r>
      <w:r w:rsidR="765C81C5" w:rsidRPr="00B57296">
        <w:rPr>
          <w:rFonts w:ascii="Century Gothic,Times New Roman" w:eastAsia="Century Gothic,Times New Roman" w:hAnsi="Century Gothic,Times New Roman" w:cs="Century Gothic,Times New Roman"/>
        </w:rPr>
        <w:t>l</w:t>
      </w:r>
      <w:r w:rsidR="00C63BB9" w:rsidRPr="00B57296">
        <w:rPr>
          <w:rFonts w:ascii="Century Gothic,Times New Roman" w:eastAsia="Century Gothic,Times New Roman" w:hAnsi="Century Gothic,Times New Roman" w:cs="Century Gothic,Times New Roman"/>
        </w:rPr>
        <w:t>e Care Act (</w:t>
      </w:r>
      <w:r w:rsidR="005E2961" w:rsidRPr="00B57296">
        <w:rPr>
          <w:rFonts w:ascii="Century Gothic,Times New Roman" w:eastAsia="Century Gothic,Times New Roman" w:hAnsi="Century Gothic,Times New Roman" w:cs="Century Gothic,Times New Roman"/>
        </w:rPr>
        <w:t>ACA</w:t>
      </w:r>
      <w:r w:rsidR="00C63BB9" w:rsidRPr="00B57296">
        <w:rPr>
          <w:rFonts w:ascii="Century Gothic,Times New Roman" w:eastAsia="Century Gothic,Times New Roman" w:hAnsi="Century Gothic,Times New Roman" w:cs="Century Gothic,Times New Roman"/>
        </w:rPr>
        <w:t>)</w:t>
      </w:r>
      <w:r w:rsidR="005E2961" w:rsidRPr="00B57296">
        <w:rPr>
          <w:rFonts w:ascii="Century Gothic,Times New Roman" w:eastAsia="Century Gothic,Times New Roman" w:hAnsi="Century Gothic,Times New Roman" w:cs="Century Gothic,Times New Roman"/>
        </w:rPr>
        <w:t xml:space="preserve"> reporting and Total Compensation reporting.</w:t>
      </w:r>
    </w:p>
    <w:p w14:paraId="362E9AB9" w14:textId="1A50D167" w:rsidR="005E2961" w:rsidRPr="00B57296" w:rsidRDefault="00FA2049" w:rsidP="00B57296">
      <w:pPr>
        <w:pStyle w:val="ListParagraph"/>
        <w:numPr>
          <w:ilvl w:val="0"/>
          <w:numId w:val="6"/>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 w:eastAsia="Century Gothic" w:hAnsi="Century Gothic" w:cs="Century Gothic"/>
          <w:color w:val="262324"/>
          <w:shd w:val="clear" w:color="auto" w:fill="FFFFFF"/>
        </w:rPr>
        <w:t xml:space="preserve">The </w:t>
      </w:r>
      <w:r w:rsidR="00076B54" w:rsidRPr="00B57296">
        <w:rPr>
          <w:rFonts w:ascii="Century Gothic" w:eastAsia="Century Gothic" w:hAnsi="Century Gothic" w:cs="Century Gothic"/>
          <w:color w:val="262324"/>
          <w:shd w:val="clear" w:color="auto" w:fill="FFFFFF"/>
        </w:rPr>
        <w:t xml:space="preserve">new </w:t>
      </w:r>
      <w:r w:rsidRPr="00B57296">
        <w:rPr>
          <w:rFonts w:ascii="Century Gothic" w:eastAsia="Century Gothic" w:hAnsi="Century Gothic" w:cs="Century Gothic"/>
          <w:color w:val="262324"/>
          <w:shd w:val="clear" w:color="auto" w:fill="FFFFFF"/>
        </w:rPr>
        <w:t>SyncHR / </w:t>
      </w:r>
      <w:hyperlink r:id="rId12" w:history="1">
        <w:r w:rsidRPr="00B57296">
          <w:rPr>
            <w:rFonts w:ascii="Century Gothic" w:eastAsia="Century Gothic" w:hAnsi="Century Gothic" w:cs="Century Gothic"/>
            <w:color w:val="003D79"/>
            <w:u w:val="single"/>
            <w:bdr w:val="none" w:sz="0" w:space="0" w:color="auto" w:frame="1"/>
            <w:shd w:val="clear" w:color="auto" w:fill="FFFFFF"/>
          </w:rPr>
          <w:t>MuleSoft</w:t>
        </w:r>
      </w:hyperlink>
      <w:r w:rsidRPr="00B57296">
        <w:rPr>
          <w:rFonts w:ascii="Century Gothic" w:eastAsia="Century Gothic" w:hAnsi="Century Gothic" w:cs="Century Gothic"/>
          <w:color w:val="262324"/>
          <w:bdr w:val="none" w:sz="0" w:space="0" w:color="auto" w:frame="1"/>
          <w:shd w:val="clear" w:color="auto" w:fill="FFFFFF"/>
          <w:vertAlign w:val="superscript"/>
        </w:rPr>
        <w:t>™</w:t>
      </w:r>
      <w:r w:rsidRPr="00B57296">
        <w:rPr>
          <w:rFonts w:ascii="Century Gothic" w:eastAsia="Century Gothic" w:hAnsi="Century Gothic" w:cs="Century Gothic"/>
          <w:color w:val="262324"/>
          <w:shd w:val="clear" w:color="auto" w:fill="FFFFFF"/>
        </w:rPr>
        <w:t> partnership allows for a complete paradigm shift with respect to cloud-based computing and integration.  This new Enterprise Service Connector capability enables all cloud-based application providers and customer internal systems to communicate in a holistic ecosystem. This enhances the speed and flexibility by which SyncHR can e</w:t>
      </w:r>
      <w:r w:rsidR="383DC9E5" w:rsidRPr="00B57296">
        <w:rPr>
          <w:rFonts w:ascii="Century Gothic" w:eastAsia="Century Gothic" w:hAnsi="Century Gothic" w:cs="Century Gothic"/>
          <w:color w:val="262324"/>
          <w:shd w:val="clear" w:color="auto" w:fill="FFFFFF"/>
        </w:rPr>
        <w:t>x</w:t>
      </w:r>
      <w:r w:rsidR="156EC97D" w:rsidRPr="00B57296">
        <w:rPr>
          <w:rFonts w:ascii="Century Gothic" w:eastAsia="Century Gothic" w:hAnsi="Century Gothic" w:cs="Century Gothic"/>
          <w:color w:val="262324"/>
          <w:shd w:val="clear" w:color="auto" w:fill="FFFFFF"/>
        </w:rPr>
        <w:t>change</w:t>
      </w:r>
      <w:r w:rsidRPr="00B57296">
        <w:rPr>
          <w:rFonts w:ascii="Century Gothic" w:eastAsia="Century Gothic" w:hAnsi="Century Gothic" w:cs="Century Gothic"/>
          <w:color w:val="262324"/>
          <w:shd w:val="clear" w:color="auto" w:fill="FFFFFF"/>
        </w:rPr>
        <w:t xml:space="preserve"> important people and security information</w:t>
      </w:r>
      <w:r w:rsidR="156EC97D" w:rsidRPr="00B57296">
        <w:rPr>
          <w:rFonts w:ascii="Century Gothic" w:eastAsia="Century Gothic" w:hAnsi="Century Gothic" w:cs="Century Gothic"/>
          <w:color w:val="262324"/>
          <w:shd w:val="clear" w:color="auto" w:fill="FFFFFF"/>
        </w:rPr>
        <w:t xml:space="preserve"> with 3</w:t>
      </w:r>
      <w:r w:rsidR="156EC97D" w:rsidRPr="00B57296">
        <w:rPr>
          <w:rFonts w:ascii="Century Gothic" w:eastAsia="Century Gothic" w:hAnsi="Century Gothic" w:cs="Century Gothic"/>
          <w:color w:val="262324"/>
          <w:shd w:val="clear" w:color="auto" w:fill="FFFFFF"/>
          <w:vertAlign w:val="superscript"/>
        </w:rPr>
        <w:t>rd</w:t>
      </w:r>
      <w:r w:rsidR="156EC97D" w:rsidRPr="00B57296">
        <w:rPr>
          <w:rFonts w:ascii="Century Gothic" w:eastAsia="Century Gothic" w:hAnsi="Century Gothic" w:cs="Century Gothic"/>
          <w:color w:val="262324"/>
          <w:shd w:val="clear" w:color="auto" w:fill="FFFFFF"/>
        </w:rPr>
        <w:t xml:space="preserve"> party systems</w:t>
      </w:r>
      <w:r w:rsidRPr="00B57296">
        <w:rPr>
          <w:rFonts w:ascii="Century Gothic" w:eastAsia="Century Gothic" w:hAnsi="Century Gothic" w:cs="Century Gothic"/>
          <w:color w:val="262324"/>
          <w:shd w:val="clear" w:color="auto" w:fill="FFFFFF"/>
        </w:rPr>
        <w:t>.</w:t>
      </w:r>
    </w:p>
    <w:p w14:paraId="3AE18743" w14:textId="7882409B" w:rsidR="005E2961" w:rsidRPr="00B57296" w:rsidRDefault="00FA2049" w:rsidP="00B57296">
      <w:pPr>
        <w:pStyle w:val="ListParagraph"/>
        <w:numPr>
          <w:ilvl w:val="0"/>
          <w:numId w:val="6"/>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With a </w:t>
      </w:r>
      <w:r w:rsidR="006D60AF" w:rsidRPr="00B57296">
        <w:rPr>
          <w:rFonts w:ascii="Century Gothic,Times New Roman" w:eastAsia="Century Gothic,Times New Roman" w:hAnsi="Century Gothic,Times New Roman" w:cs="Century Gothic,Times New Roman"/>
        </w:rPr>
        <w:t>continued commitment to developing</w:t>
      </w:r>
      <w:r w:rsidR="00C63BB9" w:rsidRPr="00B57296">
        <w:rPr>
          <w:rFonts w:ascii="Century Gothic,Times New Roman" w:eastAsia="Century Gothic,Times New Roman" w:hAnsi="Century Gothic,Times New Roman" w:cs="Century Gothic,Times New Roman"/>
        </w:rPr>
        <w:t xml:space="preserve"> new payroll innovation,</w:t>
      </w:r>
      <w:r w:rsidR="005E2961" w:rsidRPr="00B57296">
        <w:rPr>
          <w:rFonts w:ascii="Century Gothic,Times New Roman" w:eastAsia="Century Gothic,Times New Roman" w:hAnsi="Century Gothic,Times New Roman" w:cs="Century Gothic,Times New Roman"/>
        </w:rPr>
        <w:t xml:space="preserve"> </w:t>
      </w:r>
      <w:r w:rsidR="4272E090" w:rsidRPr="00704EEE">
        <w:rPr>
          <w:rFonts w:ascii="Century Gothic,Times New Roman" w:eastAsia="Century Gothic,Times New Roman" w:hAnsi="Century Gothic,Times New Roman" w:cs="Century Gothic,Times New Roman"/>
        </w:rPr>
        <w:t xml:space="preserve">SyncHR expanded </w:t>
      </w:r>
      <w:r w:rsidR="0823317F" w:rsidRPr="00704EEE">
        <w:rPr>
          <w:rFonts w:ascii="Century Gothic,Times New Roman" w:eastAsia="Century Gothic,Times New Roman" w:hAnsi="Century Gothic,Times New Roman" w:cs="Century Gothic,Times New Roman"/>
        </w:rPr>
        <w:t>its ability</w:t>
      </w:r>
      <w:r w:rsidR="0823317F" w:rsidRPr="00B57296">
        <w:rPr>
          <w:rFonts w:ascii="Century Gothic,Times New Roman" w:eastAsia="Century Gothic,Times New Roman" w:hAnsi="Century Gothic,Times New Roman" w:cs="Century Gothic,Times New Roman"/>
        </w:rPr>
        <w:t xml:space="preserve"> </w:t>
      </w:r>
      <w:r w:rsidR="00076B54" w:rsidRPr="00B57296">
        <w:rPr>
          <w:rFonts w:ascii="Century Gothic,Times New Roman" w:eastAsia="Century Gothic,Times New Roman" w:hAnsi="Century Gothic,Times New Roman" w:cs="Century Gothic,Times New Roman"/>
          <w:color w:val="262324"/>
        </w:rPr>
        <w:t>to adjust or add tax records for employees from within an active pay process and then continue with the payroll run</w:t>
      </w:r>
      <w:r w:rsidR="005E2961" w:rsidRPr="00B57296">
        <w:rPr>
          <w:rFonts w:ascii="Century Gothic,Times New Roman" w:eastAsia="Century Gothic,Times New Roman" w:hAnsi="Century Gothic,Times New Roman" w:cs="Century Gothic,Times New Roman"/>
          <w:color w:val="262324"/>
        </w:rPr>
        <w:t xml:space="preserve">; new arrears </w:t>
      </w:r>
      <w:r w:rsidR="005E2961" w:rsidRPr="00B57296">
        <w:rPr>
          <w:rFonts w:ascii="Century Gothic,Times New Roman" w:eastAsia="Century Gothic,Times New Roman" w:hAnsi="Century Gothic,Times New Roman" w:cs="Century Gothic,Times New Roman"/>
          <w:color w:val="262324"/>
        </w:rPr>
        <w:lastRenderedPageBreak/>
        <w:t>processing</w:t>
      </w:r>
      <w:r w:rsidR="16B43345" w:rsidRPr="00B57296">
        <w:rPr>
          <w:rFonts w:ascii="Century Gothic,Times New Roman" w:eastAsia="Century Gothic,Times New Roman" w:hAnsi="Century Gothic,Times New Roman" w:cs="Century Gothic,Times New Roman"/>
          <w:color w:val="262324"/>
        </w:rPr>
        <w:t>,</w:t>
      </w:r>
      <w:r w:rsidR="005E2961" w:rsidRPr="00B57296">
        <w:rPr>
          <w:rFonts w:ascii="Century Gothic,Times New Roman" w:eastAsia="Century Gothic,Times New Roman" w:hAnsi="Century Gothic,Times New Roman" w:cs="Century Gothic,Times New Roman"/>
          <w:color w:val="262324"/>
        </w:rPr>
        <w:t xml:space="preserve"> which is critical for proper retroactive payroll processing</w:t>
      </w:r>
      <w:r w:rsidR="00C63BB9" w:rsidRPr="00B57296">
        <w:rPr>
          <w:rFonts w:ascii="Century Gothic,Times New Roman" w:eastAsia="Century Gothic,Times New Roman" w:hAnsi="Century Gothic,Times New Roman" w:cs="Century Gothic,Times New Roman"/>
          <w:color w:val="262324"/>
        </w:rPr>
        <w:t>;</w:t>
      </w:r>
      <w:r w:rsidR="005E2961" w:rsidRPr="00B57296">
        <w:rPr>
          <w:rFonts w:ascii="Century Gothic,Times New Roman" w:eastAsia="Century Gothic,Times New Roman" w:hAnsi="Century Gothic,Times New Roman" w:cs="Century Gothic,Times New Roman"/>
          <w:color w:val="262324"/>
        </w:rPr>
        <w:t xml:space="preserve"> and finance, general ledger, and foreign currency enhancements.</w:t>
      </w:r>
    </w:p>
    <w:p w14:paraId="25A84F48" w14:textId="23805DA5" w:rsidR="005B292A" w:rsidRPr="00B57296" w:rsidRDefault="005B292A" w:rsidP="00B57296">
      <w:pPr>
        <w:pStyle w:val="ListParagraph"/>
        <w:numPr>
          <w:ilvl w:val="0"/>
          <w:numId w:val="6"/>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The SyncHR SuiteApp achieved </w:t>
      </w:r>
      <w:hyperlink r:id="rId13" w:history="1">
        <w:r w:rsidRPr="004559B5">
          <w:rPr>
            <w:rStyle w:val="Hyperlink"/>
            <w:rFonts w:ascii="Century Gothic,Times New Roman" w:eastAsia="Century Gothic,Times New Roman" w:hAnsi="Century Gothic,Times New Roman" w:cs="Century Gothic,Times New Roman"/>
          </w:rPr>
          <w:t>“Built for NetSuite” status</w:t>
        </w:r>
      </w:hyperlink>
      <w:r w:rsidRPr="00B57296">
        <w:rPr>
          <w:rFonts w:ascii="Century Gothic,Times New Roman" w:eastAsia="Century Gothic,Times New Roman" w:hAnsi="Century Gothic,Times New Roman" w:cs="Century Gothic,Times New Roman"/>
        </w:rPr>
        <w:t xml:space="preserve">. The new SuiteApp offers NetSuite users a seamless integration and single-sign-on to SyncHR’s enterprise-class, single human resources (HR), benefits, and payroll management application for mid-size companies. The SyncHR SuiteApp provides NetSuite end-users with improved analytics and financial reporting, including real-time budget-to-actual reporting and true headcount tracking. SyncHR’s robust, single HCM application increases data integrity across the payroll, human resource, and benefits functions and then pushes the financial results to NetSuite which increases productivity and data accuracy for joint users. </w:t>
      </w:r>
    </w:p>
    <w:p w14:paraId="3E2EFACF" w14:textId="77777777" w:rsidR="0013485D" w:rsidRPr="00B57296" w:rsidRDefault="0013485D" w:rsidP="00704EEE">
      <w:pPr>
        <w:rPr>
          <w:rFonts w:ascii="Century Gothic,Times New Roman" w:eastAsia="Century Gothic,Times New Roman" w:hAnsi="Century Gothic,Times New Roman" w:cs="Century Gothic,Times New Roman"/>
          <w:b/>
          <w:bCs/>
        </w:rPr>
      </w:pPr>
      <w:r w:rsidRPr="00B57296">
        <w:rPr>
          <w:rFonts w:ascii="Century Gothic,Times New Roman" w:eastAsia="Century Gothic,Times New Roman" w:hAnsi="Century Gothic,Times New Roman" w:cs="Century Gothic,Times New Roman"/>
          <w:b/>
          <w:bCs/>
        </w:rPr>
        <w:t>Industry-Leading Implementation Times</w:t>
      </w:r>
    </w:p>
    <w:p w14:paraId="5E03821A" w14:textId="034FA9F7" w:rsidR="00306165" w:rsidRPr="00B57296" w:rsidRDefault="4993FF02" w:rsidP="00B57296">
      <w:pPr>
        <w:widowControl w:val="0"/>
        <w:tabs>
          <w:tab w:val="left" w:pos="220"/>
          <w:tab w:val="left" w:pos="720"/>
        </w:tabs>
        <w:autoSpaceDE w:val="0"/>
        <w:autoSpaceDN w:val="0"/>
        <w:adjustRightInd w:val="0"/>
        <w:spacing w:after="160" w:line="259" w:lineRule="auto"/>
        <w:rPr>
          <w:rFonts w:ascii="Century Gothic" w:eastAsia="Century Gothic" w:hAnsi="Century Gothic" w:cs="Century Gothic"/>
          <w:color w:val="FF0000"/>
        </w:rPr>
      </w:pPr>
      <w:r w:rsidRPr="00B57296">
        <w:rPr>
          <w:rFonts w:ascii="Century Gothic,Calibri" w:eastAsia="Century Gothic,Calibri" w:hAnsi="Century Gothic,Calibri" w:cs="Century Gothic,Calibri"/>
        </w:rPr>
        <w:t xml:space="preserve">SyncHR </w:t>
      </w:r>
      <w:r w:rsidR="0DC11DAE" w:rsidRPr="00B57296">
        <w:rPr>
          <w:rFonts w:ascii="Century Gothic,Calibri" w:eastAsia="Century Gothic,Calibri" w:hAnsi="Century Gothic,Calibri" w:cs="Century Gothic,Calibri"/>
        </w:rPr>
        <w:t xml:space="preserve">continued to </w:t>
      </w:r>
      <w:r w:rsidRPr="00B57296">
        <w:rPr>
          <w:rFonts w:ascii="Century Gothic,Calibri" w:eastAsia="Century Gothic,Calibri" w:hAnsi="Century Gothic,Calibri" w:cs="Century Gothic,Calibri"/>
        </w:rPr>
        <w:t>deliver</w:t>
      </w:r>
      <w:r w:rsidR="00AA0187" w:rsidRPr="00B57296">
        <w:rPr>
          <w:rFonts w:ascii="Century Gothic,Calibri" w:eastAsia="Century Gothic,Calibri" w:hAnsi="Century Gothic,Calibri" w:cs="Century Gothic,Calibri"/>
        </w:rPr>
        <w:t xml:space="preserve"> i</w:t>
      </w:r>
      <w:r w:rsidR="00306165" w:rsidRPr="00B57296">
        <w:rPr>
          <w:rFonts w:ascii="Century Gothic,Calibri" w:eastAsia="Century Gothic,Calibri" w:hAnsi="Century Gothic,Calibri" w:cs="Century Gothic,Calibri"/>
        </w:rPr>
        <w:t>ndustry-</w:t>
      </w:r>
      <w:r w:rsidR="4E874F1C" w:rsidRPr="00704EEE">
        <w:rPr>
          <w:rFonts w:ascii="Century Gothic,Calibri" w:eastAsia="Century Gothic,Calibri" w:hAnsi="Century Gothic,Calibri" w:cs="Century Gothic,Calibri"/>
        </w:rPr>
        <w:t>leading</w:t>
      </w:r>
      <w:r w:rsidR="00AA0187" w:rsidRPr="00704EEE">
        <w:rPr>
          <w:rFonts w:ascii="Century Gothic,Calibri" w:eastAsia="Century Gothic,Calibri" w:hAnsi="Century Gothic,Calibri" w:cs="Century Gothic,Calibri"/>
        </w:rPr>
        <w:t xml:space="preserve"> </w:t>
      </w:r>
      <w:r w:rsidR="00AA0187" w:rsidRPr="00B57296">
        <w:rPr>
          <w:rFonts w:ascii="Century Gothic,Calibri" w:eastAsia="Century Gothic,Calibri" w:hAnsi="Century Gothic,Calibri" w:cs="Century Gothic,Calibri"/>
        </w:rPr>
        <w:t>i</w:t>
      </w:r>
      <w:r w:rsidR="00306165" w:rsidRPr="00B57296">
        <w:rPr>
          <w:rFonts w:ascii="Century Gothic,Calibri" w:eastAsia="Century Gothic,Calibri" w:hAnsi="Century Gothic,Calibri" w:cs="Century Gothic,Calibri"/>
        </w:rPr>
        <w:t xml:space="preserve">mplementation </w:t>
      </w:r>
      <w:r w:rsidR="00AA0187" w:rsidRPr="00B57296">
        <w:rPr>
          <w:rFonts w:ascii="Century Gothic,Calibri" w:eastAsia="Century Gothic,Calibri" w:hAnsi="Century Gothic,Calibri" w:cs="Century Gothic,Calibri"/>
        </w:rPr>
        <w:t xml:space="preserve">times - </w:t>
      </w:r>
      <w:r w:rsidR="005B292A" w:rsidRPr="00B57296">
        <w:rPr>
          <w:rFonts w:ascii="Century Gothic,Calibri" w:eastAsia="Century Gothic,Calibri" w:hAnsi="Century Gothic,Calibri" w:cs="Century Gothic,Calibri"/>
        </w:rPr>
        <w:t xml:space="preserve">97% of new customers were implemented in </w:t>
      </w:r>
      <w:r w:rsidR="00AA0187" w:rsidRPr="00B57296">
        <w:rPr>
          <w:rFonts w:ascii="Century Gothic,Calibri" w:eastAsia="Century Gothic,Calibri" w:hAnsi="Century Gothic,Calibri" w:cs="Century Gothic,Calibri"/>
        </w:rPr>
        <w:t xml:space="preserve">90 days </w:t>
      </w:r>
      <w:r w:rsidR="005B292A" w:rsidRPr="00B57296">
        <w:rPr>
          <w:rFonts w:ascii="Century Gothic,Calibri" w:eastAsia="Century Gothic,Calibri" w:hAnsi="Century Gothic,Calibri" w:cs="Century Gothic,Calibri"/>
        </w:rPr>
        <w:t>or less</w:t>
      </w:r>
      <w:r w:rsidR="00AA0187" w:rsidRPr="00B57296">
        <w:rPr>
          <w:rFonts w:ascii="Century Gothic,Calibri" w:eastAsia="Century Gothic,Calibri" w:hAnsi="Century Gothic,Calibri" w:cs="Century Gothic,Calibri"/>
        </w:rPr>
        <w:t xml:space="preserve">. This competitive differentiator is achieved through a combination of </w:t>
      </w:r>
      <w:r w:rsidR="00AA0187" w:rsidRPr="00704EEE">
        <w:rPr>
          <w:rFonts w:ascii="Century Gothic,Calibri" w:eastAsia="Century Gothic,Calibri" w:hAnsi="Century Gothic,Calibri" w:cs="Century Gothic,Calibri"/>
        </w:rPr>
        <w:t>d</w:t>
      </w:r>
      <w:r w:rsidR="00306165" w:rsidRPr="00704EEE">
        <w:rPr>
          <w:rFonts w:ascii="Century Gothic,Calibri" w:eastAsia="Century Gothic,Calibri" w:hAnsi="Century Gothic,Calibri" w:cs="Century Gothic,Calibri"/>
        </w:rPr>
        <w:t>esignated team</w:t>
      </w:r>
      <w:r w:rsidR="00AA0187" w:rsidRPr="00704EEE">
        <w:rPr>
          <w:rFonts w:ascii="Century Gothic,Calibri" w:eastAsia="Century Gothic,Calibri" w:hAnsi="Century Gothic,Calibri" w:cs="Century Gothic,Calibri"/>
        </w:rPr>
        <w:t>s</w:t>
      </w:r>
      <w:r w:rsidR="00306165" w:rsidRPr="00704EEE">
        <w:rPr>
          <w:rFonts w:ascii="Century Gothic,Calibri" w:eastAsia="Century Gothic,Calibri" w:hAnsi="Century Gothic,Calibri" w:cs="Century Gothic,Calibri"/>
        </w:rPr>
        <w:t xml:space="preserve"> of</w:t>
      </w:r>
      <w:r w:rsidR="00306165" w:rsidRPr="00B57296">
        <w:rPr>
          <w:rFonts w:ascii="Century Gothic,Calibri" w:eastAsia="Century Gothic,Calibri" w:hAnsi="Century Gothic,Calibri" w:cs="Century Gothic,Calibri"/>
        </w:rPr>
        <w:t xml:space="preserve"> subject matter experts </w:t>
      </w:r>
      <w:r w:rsidR="00AA0187" w:rsidRPr="00B57296">
        <w:rPr>
          <w:rFonts w:ascii="Century Gothic,Calibri" w:eastAsia="Century Gothic,Calibri" w:hAnsi="Century Gothic,Calibri" w:cs="Century Gothic,Calibri"/>
        </w:rPr>
        <w:t>and</w:t>
      </w:r>
      <w:r w:rsidR="00306165" w:rsidRPr="00B57296">
        <w:rPr>
          <w:rFonts w:ascii="Century Gothic,Calibri" w:eastAsia="Century Gothic,Calibri" w:hAnsi="Century Gothic,Calibri" w:cs="Century Gothic,Calibri"/>
        </w:rPr>
        <w:t xml:space="preserve"> specialists</w:t>
      </w:r>
      <w:r w:rsidR="00AA0187" w:rsidRPr="00B57296">
        <w:rPr>
          <w:rFonts w:ascii="Century Gothic,Calibri" w:eastAsia="Century Gothic,Calibri" w:hAnsi="Century Gothic,Calibri" w:cs="Century Gothic,Calibri"/>
        </w:rPr>
        <w:t>, a proven and</w:t>
      </w:r>
      <w:r w:rsidR="00306165" w:rsidRPr="00B57296">
        <w:rPr>
          <w:rFonts w:ascii="Century Gothic,Calibri" w:eastAsia="Century Gothic,Calibri" w:hAnsi="Century Gothic,Calibri" w:cs="Century Gothic,Calibri"/>
        </w:rPr>
        <w:t xml:space="preserve"> trusted approach</w:t>
      </w:r>
      <w:r w:rsidR="00AA0187" w:rsidRPr="00B57296">
        <w:rPr>
          <w:rFonts w:ascii="Century Gothic,Calibri" w:eastAsia="Century Gothic,Calibri" w:hAnsi="Century Gothic,Calibri" w:cs="Century Gothic,Calibri"/>
        </w:rPr>
        <w:t xml:space="preserve"> to HCM system implementation, and proprietary and custom developed tools and</w:t>
      </w:r>
      <w:r w:rsidR="00306165" w:rsidRPr="00B57296">
        <w:rPr>
          <w:rFonts w:ascii="Century Gothic,Calibri" w:eastAsia="Century Gothic,Calibri" w:hAnsi="Century Gothic,Calibri" w:cs="Century Gothic,Calibri"/>
        </w:rPr>
        <w:t xml:space="preserve"> m</w:t>
      </w:r>
      <w:r w:rsidR="00AA0187" w:rsidRPr="00B57296">
        <w:rPr>
          <w:rFonts w:ascii="Century Gothic,Calibri" w:eastAsia="Century Gothic,Calibri" w:hAnsi="Century Gothic,Calibri" w:cs="Century Gothic,Calibri"/>
        </w:rPr>
        <w:t>ethodologies that leverage the unp</w:t>
      </w:r>
      <w:r w:rsidR="457A7D4C" w:rsidRPr="00B57296">
        <w:rPr>
          <w:rFonts w:ascii="Century Gothic,Calibri" w:eastAsia="Century Gothic,Calibri" w:hAnsi="Century Gothic,Calibri" w:cs="Century Gothic,Calibri"/>
        </w:rPr>
        <w:t>aralleled</w:t>
      </w:r>
      <w:r w:rsidR="00AA0187" w:rsidRPr="00B57296">
        <w:rPr>
          <w:rFonts w:ascii="Century Gothic,Calibri" w:eastAsia="Century Gothic,Calibri" w:hAnsi="Century Gothic,Calibri" w:cs="Century Gothic,Calibri"/>
        </w:rPr>
        <w:t xml:space="preserve"> levels of SyncHR automation</w:t>
      </w:r>
      <w:r w:rsidR="00CA292F" w:rsidRPr="00B57296">
        <w:rPr>
          <w:rFonts w:ascii="Century Gothic,Calibri" w:eastAsia="Century Gothic,Calibri" w:hAnsi="Century Gothic,Calibri" w:cs="Century Gothic,Calibri"/>
        </w:rPr>
        <w:t xml:space="preserve"> right from the start</w:t>
      </w:r>
      <w:r w:rsidR="00AA0187" w:rsidRPr="00B57296">
        <w:rPr>
          <w:rFonts w:ascii="Century Gothic,Calibri" w:eastAsia="Century Gothic,Calibri" w:hAnsi="Century Gothic,Calibri" w:cs="Century Gothic,Calibri"/>
        </w:rPr>
        <w:t xml:space="preserve">. </w:t>
      </w:r>
    </w:p>
    <w:p w14:paraId="2D272970" w14:textId="77777777" w:rsidR="00695469" w:rsidRPr="00B57296" w:rsidRDefault="00695469" w:rsidP="00B57296">
      <w:pPr>
        <w:spacing w:before="100" w:beforeAutospacing="1" w:after="100" w:afterAutospacing="1"/>
        <w:contextualSpacing/>
        <w:rPr>
          <w:rFonts w:ascii="Century Gothic,Times New Roman" w:eastAsia="Century Gothic,Times New Roman" w:hAnsi="Century Gothic,Times New Roman" w:cs="Century Gothic,Times New Roman"/>
          <w:b/>
          <w:bCs/>
        </w:rPr>
      </w:pPr>
      <w:r w:rsidRPr="00B57296">
        <w:rPr>
          <w:rFonts w:ascii="Century Gothic,Times New Roman" w:eastAsia="Century Gothic,Times New Roman" w:hAnsi="Century Gothic,Times New Roman" w:cs="Century Gothic,Times New Roman"/>
          <w:b/>
          <w:bCs/>
        </w:rPr>
        <w:t>Company Growth</w:t>
      </w:r>
    </w:p>
    <w:p w14:paraId="526D6954" w14:textId="0392AC02" w:rsidR="00695469" w:rsidRPr="00B57296" w:rsidRDefault="00695469" w:rsidP="00B57296">
      <w:pPr>
        <w:spacing w:before="100" w:beforeAutospacing="1" w:after="100" w:afterAutospacing="1"/>
        <w:contextualSpacing/>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The significant growth experienced by </w:t>
      </w:r>
      <w:r w:rsidR="00680D16">
        <w:rPr>
          <w:rFonts w:ascii="Century Gothic,Times New Roman" w:eastAsia="Century Gothic,Times New Roman" w:hAnsi="Century Gothic,Times New Roman" w:cs="Century Gothic,Times New Roman"/>
        </w:rPr>
        <w:t>SyncHR</w:t>
      </w:r>
      <w:r w:rsidRPr="00B57296">
        <w:rPr>
          <w:rFonts w:ascii="Century Gothic,Times New Roman" w:eastAsia="Century Gothic,Times New Roman" w:hAnsi="Century Gothic,Times New Roman" w:cs="Century Gothic,Times New Roman"/>
        </w:rPr>
        <w:t xml:space="preserve"> during the year was supported by key </w:t>
      </w:r>
      <w:hyperlink r:id="rId14" w:history="1">
        <w:r w:rsidRPr="004559B5">
          <w:rPr>
            <w:rStyle w:val="Hyperlink"/>
            <w:rFonts w:ascii="Century Gothic,Times New Roman" w:eastAsia="Century Gothic,Times New Roman" w:hAnsi="Century Gothic,Times New Roman" w:cs="Century Gothic,Times New Roman"/>
          </w:rPr>
          <w:t>leadership team additions</w:t>
        </w:r>
      </w:hyperlink>
      <w:r w:rsidRPr="00B57296">
        <w:rPr>
          <w:rFonts w:ascii="Century Gothic,Times New Roman" w:eastAsia="Century Gothic,Times New Roman" w:hAnsi="Century Gothic,Times New Roman" w:cs="Century Gothic,Times New Roman"/>
        </w:rPr>
        <w:t xml:space="preserve"> </w:t>
      </w:r>
      <w:r w:rsidR="1FE68EC3" w:rsidRPr="00B57296">
        <w:rPr>
          <w:rFonts w:ascii="Century Gothic,Times New Roman" w:eastAsia="Century Gothic,Times New Roman" w:hAnsi="Century Gothic,Times New Roman" w:cs="Century Gothic,Times New Roman"/>
        </w:rPr>
        <w:t>including</w:t>
      </w:r>
      <w:r w:rsidRPr="00B57296">
        <w:rPr>
          <w:rFonts w:ascii="Century Gothic,Times New Roman" w:eastAsia="Century Gothic,Times New Roman" w:hAnsi="Century Gothic,Times New Roman" w:cs="Century Gothic,Times New Roman"/>
        </w:rPr>
        <w:t>:</w:t>
      </w:r>
    </w:p>
    <w:p w14:paraId="4A6EABD5" w14:textId="28C9B66A" w:rsidR="00695469" w:rsidRPr="00B57296" w:rsidRDefault="005B4438" w:rsidP="00B57296">
      <w:pPr>
        <w:pStyle w:val="ListParagraph"/>
        <w:numPr>
          <w:ilvl w:val="0"/>
          <w:numId w:val="7"/>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Chip Corboy</w:t>
      </w:r>
      <w:r w:rsidR="00695469" w:rsidRPr="00B57296">
        <w:rPr>
          <w:rFonts w:ascii="Century Gothic,Times New Roman" w:eastAsia="Century Gothic,Times New Roman" w:hAnsi="Century Gothic,Times New Roman" w:cs="Century Gothic,Times New Roman"/>
        </w:rPr>
        <w:t xml:space="preserve"> – Chief </w:t>
      </w:r>
      <w:r w:rsidRPr="00B57296">
        <w:rPr>
          <w:rFonts w:ascii="Century Gothic,Times New Roman" w:eastAsia="Century Gothic,Times New Roman" w:hAnsi="Century Gothic,Times New Roman" w:cs="Century Gothic,Times New Roman"/>
        </w:rPr>
        <w:t>Financial Officer</w:t>
      </w:r>
    </w:p>
    <w:p w14:paraId="12C2EEF0" w14:textId="0EB1CF3C" w:rsidR="00695469" w:rsidRPr="00B57296" w:rsidRDefault="005B4438" w:rsidP="00B57296">
      <w:pPr>
        <w:pStyle w:val="ListParagraph"/>
        <w:numPr>
          <w:ilvl w:val="0"/>
          <w:numId w:val="7"/>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John Jourde</w:t>
      </w:r>
      <w:r w:rsidR="00695469" w:rsidRPr="00B57296">
        <w:rPr>
          <w:rFonts w:ascii="Century Gothic,Times New Roman" w:eastAsia="Century Gothic,Times New Roman" w:hAnsi="Century Gothic,Times New Roman" w:cs="Century Gothic,Times New Roman"/>
        </w:rPr>
        <w:t xml:space="preserve"> – </w:t>
      </w:r>
      <w:r w:rsidRPr="00B57296">
        <w:rPr>
          <w:rFonts w:ascii="Century Gothic,Times New Roman" w:eastAsia="Century Gothic,Times New Roman" w:hAnsi="Century Gothic,Times New Roman" w:cs="Century Gothic,Times New Roman"/>
        </w:rPr>
        <w:t xml:space="preserve">Senior </w:t>
      </w:r>
      <w:r w:rsidR="00695469" w:rsidRPr="00B57296">
        <w:rPr>
          <w:rFonts w:ascii="Century Gothic,Times New Roman" w:eastAsia="Century Gothic,Times New Roman" w:hAnsi="Century Gothic,Times New Roman" w:cs="Century Gothic,Times New Roman"/>
        </w:rPr>
        <w:t xml:space="preserve">Vice President of </w:t>
      </w:r>
      <w:r w:rsidRPr="00B57296">
        <w:rPr>
          <w:rFonts w:ascii="Century Gothic,Times New Roman" w:eastAsia="Century Gothic,Times New Roman" w:hAnsi="Century Gothic,Times New Roman" w:cs="Century Gothic,Times New Roman"/>
        </w:rPr>
        <w:t>Sales</w:t>
      </w:r>
    </w:p>
    <w:p w14:paraId="5B551785" w14:textId="1DC813B7" w:rsidR="00695469" w:rsidRPr="00B57296" w:rsidRDefault="005B4438" w:rsidP="00B57296">
      <w:pPr>
        <w:pStyle w:val="ListParagraph"/>
        <w:numPr>
          <w:ilvl w:val="0"/>
          <w:numId w:val="7"/>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 xml:space="preserve">Cynthia </w:t>
      </w:r>
      <w:r w:rsidR="00306165" w:rsidRPr="00B57296">
        <w:rPr>
          <w:rFonts w:ascii="Century Gothic,Times New Roman" w:eastAsia="Century Gothic,Times New Roman" w:hAnsi="Century Gothic,Times New Roman" w:cs="Century Gothic,Times New Roman"/>
        </w:rPr>
        <w:t xml:space="preserve">A. </w:t>
      </w:r>
      <w:r w:rsidRPr="00B57296">
        <w:rPr>
          <w:rFonts w:ascii="Century Gothic,Times New Roman" w:eastAsia="Century Gothic,Times New Roman" w:hAnsi="Century Gothic,Times New Roman" w:cs="Century Gothic,Times New Roman"/>
        </w:rPr>
        <w:t>Phillips</w:t>
      </w:r>
      <w:r w:rsidR="00695469" w:rsidRPr="00B57296">
        <w:rPr>
          <w:rFonts w:ascii="Century Gothic,Times New Roman" w:eastAsia="Century Gothic,Times New Roman" w:hAnsi="Century Gothic,Times New Roman" w:cs="Century Gothic,Times New Roman"/>
        </w:rPr>
        <w:t xml:space="preserve"> – Vice President of </w:t>
      </w:r>
      <w:r w:rsidR="00B83167" w:rsidRPr="00B57296">
        <w:rPr>
          <w:rFonts w:ascii="Century Gothic,Times New Roman" w:eastAsia="Century Gothic,Times New Roman" w:hAnsi="Century Gothic,Times New Roman" w:cs="Century Gothic,Times New Roman"/>
        </w:rPr>
        <w:t>Marketing</w:t>
      </w:r>
    </w:p>
    <w:p w14:paraId="6A743B35" w14:textId="68046CD0" w:rsidR="00695469" w:rsidRPr="00B57296" w:rsidRDefault="00B83167" w:rsidP="00B57296">
      <w:pPr>
        <w:pStyle w:val="ListParagraph"/>
        <w:numPr>
          <w:ilvl w:val="0"/>
          <w:numId w:val="7"/>
        </w:numPr>
        <w:autoSpaceDE w:val="0"/>
        <w:autoSpaceDN w:val="0"/>
        <w:adjustRightInd w:val="0"/>
        <w:spacing w:before="100" w:beforeAutospacing="1" w:after="100" w:afterAutospacing="1"/>
        <w:rPr>
          <w:rFonts w:ascii="Century Gothic,Times New Roman" w:eastAsia="Century Gothic,Times New Roman" w:hAnsi="Century Gothic,Times New Roman" w:cs="Century Gothic,Times New Roman"/>
        </w:rPr>
      </w:pPr>
      <w:r w:rsidRPr="00B57296">
        <w:rPr>
          <w:rFonts w:ascii="Century Gothic,Times New Roman" w:eastAsia="Century Gothic,Times New Roman" w:hAnsi="Century Gothic,Times New Roman" w:cs="Century Gothic,Times New Roman"/>
        </w:rPr>
        <w:t>Morgan Fletcher</w:t>
      </w:r>
      <w:r w:rsidR="00695469" w:rsidRPr="00B57296">
        <w:rPr>
          <w:rFonts w:ascii="Century Gothic,Times New Roman" w:eastAsia="Century Gothic,Times New Roman" w:hAnsi="Century Gothic,Times New Roman" w:cs="Century Gothic,Times New Roman"/>
        </w:rPr>
        <w:t xml:space="preserve"> –</w:t>
      </w:r>
      <w:r w:rsidR="00695469" w:rsidRPr="00B57296">
        <w:rPr>
          <w:rStyle w:val="apple-converted-space"/>
          <w:rFonts w:ascii="Century Gothic" w:eastAsia="Century Gothic" w:hAnsi="Century Gothic" w:cs="Century Gothic"/>
          <w:color w:val="000000"/>
          <w:shd w:val="clear" w:color="auto" w:fill="FFFFFF"/>
        </w:rPr>
        <w:t> </w:t>
      </w:r>
      <w:r w:rsidR="00695469" w:rsidRPr="00B57296">
        <w:rPr>
          <w:rFonts w:ascii="Century Gothic,Times New Roman" w:eastAsia="Century Gothic,Times New Roman" w:hAnsi="Century Gothic,Times New Roman" w:cs="Century Gothic,Times New Roman"/>
        </w:rPr>
        <w:t xml:space="preserve">Vice President of </w:t>
      </w:r>
      <w:r w:rsidRPr="00B57296">
        <w:rPr>
          <w:rFonts w:ascii="Century Gothic,Times New Roman" w:eastAsia="Century Gothic,Times New Roman" w:hAnsi="Century Gothic,Times New Roman" w:cs="Century Gothic,Times New Roman"/>
        </w:rPr>
        <w:t>Operations</w:t>
      </w:r>
    </w:p>
    <w:p w14:paraId="08103DB1" w14:textId="79EA0B7B" w:rsidR="00695469" w:rsidRPr="00B57296" w:rsidRDefault="00695469" w:rsidP="00B57296">
      <w:pPr>
        <w:spacing w:before="100" w:beforeAutospacing="1" w:after="100" w:afterAutospacing="1"/>
        <w:contextualSpacing/>
        <w:rPr>
          <w:rFonts w:ascii="Century Gothic,Times New Roman" w:eastAsia="Century Gothic,Times New Roman" w:hAnsi="Century Gothic,Times New Roman" w:cs="Century Gothic,Times New Roman"/>
          <w:i/>
          <w:iCs/>
        </w:rPr>
      </w:pPr>
      <w:r w:rsidRPr="00B57296">
        <w:rPr>
          <w:rFonts w:ascii="Century Gothic,Times New Roman" w:eastAsia="Century Gothic,Times New Roman" w:hAnsi="Century Gothic,Times New Roman" w:cs="Century Gothic,Times New Roman"/>
        </w:rPr>
        <w:t xml:space="preserve">The </w:t>
      </w:r>
      <w:r w:rsidR="00B57296" w:rsidRPr="00704EEE">
        <w:rPr>
          <w:rFonts w:ascii="Century Gothic,Times New Roman" w:eastAsia="Century Gothic,Times New Roman" w:hAnsi="Century Gothic,Times New Roman" w:cs="Century Gothic,Times New Roman"/>
        </w:rPr>
        <w:t>c</w:t>
      </w:r>
      <w:r w:rsidRPr="00B57296">
        <w:rPr>
          <w:rFonts w:ascii="Century Gothic,Times New Roman" w:eastAsia="Century Gothic,Times New Roman" w:hAnsi="Century Gothic,Times New Roman" w:cs="Century Gothic,Times New Roman"/>
        </w:rPr>
        <w:t xml:space="preserve">ompany also </w:t>
      </w:r>
      <w:r w:rsidR="00B83167" w:rsidRPr="00B57296">
        <w:rPr>
          <w:rFonts w:ascii="Century Gothic" w:eastAsia="Century Gothic" w:hAnsi="Century Gothic" w:cs="Century Gothic"/>
          <w:color w:val="262324"/>
          <w:shd w:val="clear" w:color="auto" w:fill="FFFFFF"/>
        </w:rPr>
        <w:t xml:space="preserve">relocated its corporate headquarters to Denver, CO based on the ability of Colorado’s economy to support SyncHR’s growth, as well as its strong technology-focused business environment. </w:t>
      </w:r>
      <w:r w:rsidRPr="00B57296">
        <w:rPr>
          <w:rFonts w:ascii="Century Gothic,Times New Roman" w:eastAsia="Century Gothic,Times New Roman" w:hAnsi="Century Gothic,Times New Roman" w:cs="Century Gothic,Times New Roman"/>
        </w:rPr>
        <w:t xml:space="preserve"> </w:t>
      </w:r>
      <w:r w:rsidR="00A32415" w:rsidRPr="00B57296">
        <w:rPr>
          <w:rFonts w:ascii="Century Gothic" w:eastAsia="Century Gothic" w:hAnsi="Century Gothic" w:cs="Century Gothic"/>
          <w:color w:val="262324"/>
          <w:shd w:val="clear" w:color="auto" w:fill="FFFFFF"/>
        </w:rPr>
        <w:t xml:space="preserve">SyncHR will also continue to expand its Oakland, California and Sophia, Bulgaria offices. </w:t>
      </w:r>
      <w:r w:rsidRPr="00B57296">
        <w:rPr>
          <w:rFonts w:ascii="Century Gothic,Times New Roman" w:eastAsia="Century Gothic,Times New Roman" w:hAnsi="Century Gothic,Times New Roman" w:cs="Century Gothic,Times New Roman"/>
        </w:rPr>
        <w:t>New employees</w:t>
      </w:r>
      <w:r w:rsidR="444902C7" w:rsidRPr="00B57296">
        <w:rPr>
          <w:rFonts w:ascii="Century Gothic,Times New Roman" w:eastAsia="Century Gothic,Times New Roman" w:hAnsi="Century Gothic,Times New Roman" w:cs="Century Gothic,Times New Roman"/>
        </w:rPr>
        <w:t>, which doubled the size</w:t>
      </w:r>
      <w:r w:rsidRPr="00B57296">
        <w:rPr>
          <w:rFonts w:ascii="Century Gothic,Times New Roman" w:eastAsia="Century Gothic,Times New Roman" w:hAnsi="Century Gothic,Times New Roman" w:cs="Century Gothic,Times New Roman"/>
        </w:rPr>
        <w:t xml:space="preserve"> </w:t>
      </w:r>
      <w:r w:rsidR="18C065FC" w:rsidRPr="00B57296">
        <w:rPr>
          <w:rFonts w:ascii="Century Gothic,Times New Roman" w:eastAsia="Century Gothic,Times New Roman" w:hAnsi="Century Gothic,Times New Roman" w:cs="Century Gothic,Times New Roman"/>
        </w:rPr>
        <w:t xml:space="preserve">of the </w:t>
      </w:r>
      <w:r w:rsidR="219FD66F" w:rsidRPr="00B57296">
        <w:rPr>
          <w:rFonts w:ascii="Century Gothic,Times New Roman" w:eastAsia="Century Gothic,Times New Roman" w:hAnsi="Century Gothic,Times New Roman" w:cs="Century Gothic,Times New Roman"/>
        </w:rPr>
        <w:t xml:space="preserve">organization </w:t>
      </w:r>
      <w:r w:rsidR="18C065FC" w:rsidRPr="00B57296">
        <w:rPr>
          <w:rFonts w:ascii="Century Gothic,Times New Roman" w:eastAsia="Century Gothic,Times New Roman" w:hAnsi="Century Gothic,Times New Roman" w:cs="Century Gothic,Times New Roman"/>
        </w:rPr>
        <w:t>in 2016,</w:t>
      </w:r>
      <w:r w:rsidRPr="00B57296">
        <w:rPr>
          <w:rFonts w:ascii="Century Gothic,Times New Roman" w:eastAsia="Century Gothic,Times New Roman" w:hAnsi="Century Gothic,Times New Roman" w:cs="Century Gothic,Times New Roman"/>
        </w:rPr>
        <w:t xml:space="preserve"> were onboarded across the</w:t>
      </w:r>
      <w:r w:rsidRPr="00704EEE">
        <w:rPr>
          <w:rFonts w:ascii="Century Gothic,Times New Roman" w:eastAsia="Century Gothic,Times New Roman" w:hAnsi="Century Gothic,Times New Roman" w:cs="Century Gothic,Times New Roman"/>
        </w:rPr>
        <w:t xml:space="preserve"> </w:t>
      </w:r>
      <w:r w:rsidR="00B57296" w:rsidRPr="00704EEE">
        <w:rPr>
          <w:rFonts w:ascii="Century Gothic,Times New Roman" w:eastAsia="Century Gothic,Times New Roman" w:hAnsi="Century Gothic,Times New Roman" w:cs="Century Gothic,Times New Roman"/>
        </w:rPr>
        <w:t>co</w:t>
      </w:r>
      <w:r w:rsidR="219FD66F" w:rsidRPr="00704EEE">
        <w:rPr>
          <w:rFonts w:ascii="Century Gothic,Times New Roman" w:eastAsia="Century Gothic,Times New Roman" w:hAnsi="Century Gothic,Times New Roman" w:cs="Century Gothic,Times New Roman"/>
        </w:rPr>
        <w:t xml:space="preserve">mpany </w:t>
      </w:r>
      <w:r w:rsidRPr="00B57296">
        <w:rPr>
          <w:rFonts w:ascii="Century Gothic,Times New Roman" w:eastAsia="Century Gothic,Times New Roman" w:hAnsi="Century Gothic,Times New Roman" w:cs="Century Gothic,Times New Roman"/>
        </w:rPr>
        <w:t>with significant investments made in c</w:t>
      </w:r>
      <w:r w:rsidR="00A32415" w:rsidRPr="00B57296">
        <w:rPr>
          <w:rFonts w:ascii="Century Gothic,Times New Roman" w:eastAsia="Century Gothic,Times New Roman" w:hAnsi="Century Gothic,Times New Roman" w:cs="Century Gothic,Times New Roman"/>
        </w:rPr>
        <w:t>ustomer</w:t>
      </w:r>
      <w:r w:rsidRPr="00B57296">
        <w:rPr>
          <w:rFonts w:ascii="Century Gothic,Times New Roman" w:eastAsia="Century Gothic,Times New Roman" w:hAnsi="Century Gothic,Times New Roman" w:cs="Century Gothic,Times New Roman"/>
        </w:rPr>
        <w:t xml:space="preserve"> </w:t>
      </w:r>
      <w:r w:rsidR="00A32415" w:rsidRPr="00B57296">
        <w:rPr>
          <w:rFonts w:ascii="Century Gothic,Times New Roman" w:eastAsia="Century Gothic,Times New Roman" w:hAnsi="Century Gothic,Times New Roman" w:cs="Century Gothic,Times New Roman"/>
        </w:rPr>
        <w:t>care</w:t>
      </w:r>
      <w:r w:rsidRPr="00B57296">
        <w:rPr>
          <w:rFonts w:ascii="Century Gothic,Times New Roman" w:eastAsia="Century Gothic,Times New Roman" w:hAnsi="Century Gothic,Times New Roman" w:cs="Century Gothic,Times New Roman"/>
        </w:rPr>
        <w:t>, operations</w:t>
      </w:r>
      <w:r w:rsidR="00A32415" w:rsidRPr="00B57296">
        <w:rPr>
          <w:rFonts w:ascii="Century Gothic,Times New Roman" w:eastAsia="Century Gothic,Times New Roman" w:hAnsi="Century Gothic,Times New Roman" w:cs="Century Gothic,Times New Roman"/>
        </w:rPr>
        <w:t>, sales,</w:t>
      </w:r>
      <w:r w:rsidRPr="00B57296">
        <w:rPr>
          <w:rFonts w:ascii="Century Gothic,Times New Roman" w:eastAsia="Century Gothic,Times New Roman" w:hAnsi="Century Gothic,Times New Roman" w:cs="Century Gothic,Times New Roman"/>
        </w:rPr>
        <w:t xml:space="preserve"> and marketing.</w:t>
      </w:r>
    </w:p>
    <w:p w14:paraId="0A1EA5E1" w14:textId="77777777" w:rsidR="00695469" w:rsidRPr="005B4438" w:rsidRDefault="00695469" w:rsidP="00695469">
      <w:pPr>
        <w:spacing w:before="100" w:beforeAutospacing="1" w:after="100" w:afterAutospacing="1"/>
        <w:ind w:left="720"/>
        <w:contextualSpacing/>
        <w:rPr>
          <w:rFonts w:ascii="Century Gothic" w:eastAsia="Times New Roman" w:hAnsi="Century Gothic" w:cs="Times New Roman"/>
          <w:i/>
          <w:highlight w:val="lightGray"/>
        </w:rPr>
      </w:pPr>
    </w:p>
    <w:p w14:paraId="54CE529F" w14:textId="6D502732" w:rsidR="00695469" w:rsidRPr="00B57296" w:rsidRDefault="00695469" w:rsidP="00B57296">
      <w:pPr>
        <w:spacing w:before="100" w:beforeAutospacing="1" w:after="100" w:afterAutospacing="1"/>
        <w:rPr>
          <w:rFonts w:ascii="Century Gothic,Times New Roman" w:eastAsia="Century Gothic,Times New Roman" w:hAnsi="Century Gothic,Times New Roman" w:cs="Century Gothic,Times New Roman"/>
          <w:i/>
          <w:iCs/>
        </w:rPr>
      </w:pPr>
      <w:r w:rsidRPr="00B57296">
        <w:rPr>
          <w:rFonts w:ascii="Century Gothic,Times New Roman" w:eastAsia="Century Gothic,Times New Roman" w:hAnsi="Century Gothic,Times New Roman" w:cs="Century Gothic,Times New Roman"/>
          <w:i/>
          <w:iCs/>
        </w:rPr>
        <w:t>"</w:t>
      </w:r>
      <w:r w:rsidRPr="00B57296">
        <w:rPr>
          <w:rFonts w:ascii="Century Gothic" w:eastAsia="Century Gothic" w:hAnsi="Century Gothic" w:cs="Century Gothic"/>
          <w:i/>
          <w:iCs/>
        </w:rPr>
        <w:t xml:space="preserve">I am extremely proud of our team’s accomplishments in the past year, </w:t>
      </w:r>
      <w:r w:rsidR="00306165" w:rsidRPr="00B57296">
        <w:rPr>
          <w:rFonts w:ascii="Century Gothic" w:eastAsia="Century Gothic" w:hAnsi="Century Gothic" w:cs="Century Gothic"/>
          <w:i/>
          <w:iCs/>
        </w:rPr>
        <w:t>especially given the scope and scale of</w:t>
      </w:r>
      <w:r w:rsidRPr="00B57296">
        <w:rPr>
          <w:rFonts w:ascii="Century Gothic" w:eastAsia="Century Gothic" w:hAnsi="Century Gothic" w:cs="Century Gothic"/>
          <w:i/>
          <w:iCs/>
        </w:rPr>
        <w:t xml:space="preserve"> the </w:t>
      </w:r>
      <w:bookmarkStart w:id="0" w:name="_GoBack"/>
      <w:bookmarkEnd w:id="0"/>
      <w:r w:rsidRPr="00B57296">
        <w:rPr>
          <w:rFonts w:ascii="Century Gothic" w:eastAsia="Century Gothic" w:hAnsi="Century Gothic" w:cs="Century Gothic"/>
          <w:i/>
          <w:iCs/>
        </w:rPr>
        <w:t>growth we achieved</w:t>
      </w:r>
      <w:r w:rsidRPr="00B57296">
        <w:rPr>
          <w:rFonts w:ascii="Century Gothic,Times New Roman" w:eastAsia="Century Gothic,Times New Roman" w:hAnsi="Century Gothic,Times New Roman" w:cs="Century Gothic,Times New Roman"/>
          <w:i/>
          <w:iCs/>
        </w:rPr>
        <w:t>," said</w:t>
      </w:r>
      <w:hyperlink r:id="rId15" w:history="1">
        <w:r w:rsidRPr="004559B5">
          <w:rPr>
            <w:rStyle w:val="Hyperlink"/>
            <w:rFonts w:ascii="Century Gothic,Times New Roman" w:eastAsia="Century Gothic,Times New Roman" w:hAnsi="Century Gothic,Times New Roman" w:cs="Century Gothic,Times New Roman"/>
          </w:rPr>
          <w:t xml:space="preserve"> </w:t>
        </w:r>
        <w:r w:rsidR="00306165" w:rsidRPr="004559B5">
          <w:rPr>
            <w:rStyle w:val="Hyperlink"/>
            <w:rFonts w:ascii="Century Gothic,Times New Roman" w:eastAsia="Century Gothic,Times New Roman" w:hAnsi="Century Gothic,Times New Roman" w:cs="Century Gothic,Times New Roman"/>
          </w:rPr>
          <w:t>Pamela Glick</w:t>
        </w:r>
        <w:r w:rsidRPr="004559B5">
          <w:rPr>
            <w:rStyle w:val="Hyperlink"/>
            <w:rFonts w:ascii="Century Gothic,Times New Roman" w:eastAsia="Century Gothic,Times New Roman" w:hAnsi="Century Gothic,Times New Roman" w:cs="Century Gothic,Times New Roman"/>
          </w:rPr>
          <w:t xml:space="preserve">, Chief Executive Officer at </w:t>
        </w:r>
        <w:r w:rsidR="00306165" w:rsidRPr="004559B5">
          <w:rPr>
            <w:rStyle w:val="Hyperlink"/>
            <w:rFonts w:ascii="Century Gothic,Times New Roman" w:eastAsia="Century Gothic,Times New Roman" w:hAnsi="Century Gothic,Times New Roman" w:cs="Century Gothic,Times New Roman"/>
          </w:rPr>
          <w:t>SyncHR</w:t>
        </w:r>
      </w:hyperlink>
      <w:r w:rsidRPr="00B57296">
        <w:rPr>
          <w:rFonts w:ascii="Century Gothic,Times New Roman" w:eastAsia="Century Gothic,Times New Roman" w:hAnsi="Century Gothic,Times New Roman" w:cs="Century Gothic,Times New Roman"/>
          <w:i/>
          <w:iCs/>
        </w:rPr>
        <w:t>. "The market adoption by customers and partners across the country continues</w:t>
      </w:r>
      <w:r w:rsidR="00306165" w:rsidRPr="00B57296">
        <w:rPr>
          <w:rFonts w:ascii="Century Gothic,Times New Roman" w:eastAsia="Century Gothic,Times New Roman" w:hAnsi="Century Gothic,Times New Roman" w:cs="Century Gothic,Times New Roman"/>
          <w:i/>
          <w:iCs/>
        </w:rPr>
        <w:t xml:space="preserve"> to validate our position</w:t>
      </w:r>
      <w:r w:rsidR="006D2F19" w:rsidRPr="00B57296">
        <w:rPr>
          <w:rFonts w:ascii="Century Gothic,Times New Roman" w:eastAsia="Century Gothic,Times New Roman" w:hAnsi="Century Gothic,Times New Roman" w:cs="Century Gothic,Times New Roman"/>
          <w:i/>
          <w:iCs/>
        </w:rPr>
        <w:t>, and</w:t>
      </w:r>
      <w:r w:rsidR="00306165" w:rsidRPr="00B57296">
        <w:rPr>
          <w:rFonts w:ascii="Century Gothic,Times New Roman" w:eastAsia="Century Gothic,Times New Roman" w:hAnsi="Century Gothic,Times New Roman" w:cs="Century Gothic,Times New Roman"/>
          <w:i/>
          <w:iCs/>
        </w:rPr>
        <w:t xml:space="preserve"> the unparalleled and unprecedented innovation we are bringing to the HCM industry</w:t>
      </w:r>
      <w:r w:rsidRPr="00B57296">
        <w:rPr>
          <w:rFonts w:ascii="Century Gothic,Times New Roman" w:eastAsia="Century Gothic,Times New Roman" w:hAnsi="Century Gothic,Times New Roman" w:cs="Century Gothic,Times New Roman"/>
          <w:i/>
          <w:iCs/>
        </w:rPr>
        <w:t>. We are excited about the year ahead and are already seeing evidence of cont</w:t>
      </w:r>
      <w:r w:rsidR="00306165" w:rsidRPr="00B57296">
        <w:rPr>
          <w:rFonts w:ascii="Century Gothic,Times New Roman" w:eastAsia="Century Gothic,Times New Roman" w:hAnsi="Century Gothic,Times New Roman" w:cs="Century Gothic,Times New Roman"/>
          <w:i/>
          <w:iCs/>
        </w:rPr>
        <w:t>inued growth and success in 2017</w:t>
      </w:r>
      <w:r w:rsidRPr="00B57296">
        <w:rPr>
          <w:rFonts w:ascii="Century Gothic,Times New Roman" w:eastAsia="Century Gothic,Times New Roman" w:hAnsi="Century Gothic,Times New Roman" w:cs="Century Gothic,Times New Roman"/>
          <w:i/>
          <w:iCs/>
        </w:rPr>
        <w:t>."</w:t>
      </w:r>
    </w:p>
    <w:p w14:paraId="13B4CD9F" w14:textId="77777777" w:rsidR="00695469" w:rsidRPr="005B4438" w:rsidRDefault="00695469" w:rsidP="00695469">
      <w:pPr>
        <w:rPr>
          <w:rFonts w:ascii="Century Gothic" w:hAnsi="Century Gothic"/>
        </w:rPr>
      </w:pPr>
    </w:p>
    <w:p w14:paraId="277569E6" w14:textId="77777777" w:rsidR="00B46C8D" w:rsidRPr="00B57296" w:rsidRDefault="00B46C8D">
      <w:pPr>
        <w:rPr>
          <w:rFonts w:ascii="Century Gothic" w:eastAsia="Century Gothic" w:hAnsi="Century Gothic" w:cs="Century Gothic"/>
          <w:b/>
          <w:bCs/>
        </w:rPr>
      </w:pPr>
      <w:r w:rsidRPr="00B57296">
        <w:rPr>
          <w:rFonts w:ascii="Century Gothic" w:eastAsia="Century Gothic" w:hAnsi="Century Gothic" w:cs="Century Gothic"/>
          <w:b/>
          <w:bCs/>
        </w:rPr>
        <w:t>About SyncHR</w:t>
      </w:r>
    </w:p>
    <w:p w14:paraId="5E6C709F" w14:textId="16AC9B37" w:rsidR="00B46C8D" w:rsidRPr="00B57296" w:rsidRDefault="00B46C8D">
      <w:pPr>
        <w:rPr>
          <w:rFonts w:ascii="Century Gothic" w:eastAsia="Century Gothic" w:hAnsi="Century Gothic" w:cs="Century Gothic"/>
        </w:rPr>
      </w:pPr>
      <w:r w:rsidRPr="00B57296">
        <w:rPr>
          <w:rFonts w:ascii="Century Gothic" w:eastAsia="Century Gothic" w:hAnsi="Century Gothic" w:cs="Century Gothic"/>
        </w:rPr>
        <w:t xml:space="preserve">SyncHR is the Human Capital Management (HCM) cloud-based technology leader streamlining </w:t>
      </w:r>
      <w:r w:rsidR="00704EEE">
        <w:rPr>
          <w:rFonts w:ascii="Century Gothic" w:eastAsia="Century Gothic" w:hAnsi="Century Gothic" w:cs="Century Gothic"/>
        </w:rPr>
        <w:t>c</w:t>
      </w:r>
      <w:r w:rsidRPr="00B57296">
        <w:rPr>
          <w:rFonts w:ascii="Century Gothic" w:eastAsia="Century Gothic" w:hAnsi="Century Gothic" w:cs="Century Gothic"/>
        </w:rPr>
        <w:t xml:space="preserve">ore HR, benefits, payroll and reporting in a single, enterprise-class application for mid-sized businesses. Founded in 2010, the SyncHR team of industry veterans and visionaries has developed patented technology that saves time, </w:t>
      </w:r>
      <w:r w:rsidRPr="00B57296">
        <w:rPr>
          <w:rFonts w:ascii="Century Gothic" w:eastAsia="Century Gothic" w:hAnsi="Century Gothic" w:cs="Century Gothic"/>
        </w:rPr>
        <w:lastRenderedPageBreak/>
        <w:t xml:space="preserve">increases productivity, and delivers a superior economic value by simplifying the complexity of HCM through </w:t>
      </w:r>
      <w:r w:rsidR="00704EEE">
        <w:rPr>
          <w:rFonts w:ascii="Century Gothic" w:eastAsia="Century Gothic" w:hAnsi="Century Gothic" w:cs="Century Gothic"/>
        </w:rPr>
        <w:t>unprecedented automation</w:t>
      </w:r>
      <w:r w:rsidRPr="00B57296">
        <w:rPr>
          <w:rFonts w:ascii="Century Gothic" w:eastAsia="Century Gothic" w:hAnsi="Century Gothic" w:cs="Century Gothic"/>
        </w:rPr>
        <w:t xml:space="preserve">. The company’s dedicated services and customer care teams deliver industry-leading implementation times, and the intuitive interface creates an enhanced user experience for employees and administrators. SyncHR has created a new reality in HCM by making centralized, interrelated data easy to access, correct, control, and analyze - anytime. </w:t>
      </w:r>
      <w:hyperlink r:id="rId16" w:history="1">
        <w:r w:rsidR="006E4C02" w:rsidRPr="00B57296">
          <w:rPr>
            <w:rStyle w:val="Hyperlink"/>
            <w:rFonts w:ascii="Century Gothic" w:eastAsia="Century Gothic" w:hAnsi="Century Gothic" w:cs="Century Gothic"/>
          </w:rPr>
          <w:t>www.syncHR.com</w:t>
        </w:r>
      </w:hyperlink>
      <w:r w:rsidR="006E4C02" w:rsidRPr="00B57296">
        <w:rPr>
          <w:rFonts w:ascii="Century Gothic" w:eastAsia="Century Gothic" w:hAnsi="Century Gothic" w:cs="Century Gothic"/>
        </w:rPr>
        <w:t xml:space="preserve"> </w:t>
      </w:r>
    </w:p>
    <w:p w14:paraId="01297C53" w14:textId="77777777" w:rsidR="00B46C8D" w:rsidRPr="005B4438" w:rsidRDefault="00B46C8D" w:rsidP="00B46C8D">
      <w:pPr>
        <w:rPr>
          <w:rFonts w:ascii="Century Gothic" w:hAnsi="Century Gothic"/>
        </w:rPr>
      </w:pPr>
    </w:p>
    <w:p w14:paraId="5342DE3E" w14:textId="77777777" w:rsidR="005743C7" w:rsidRPr="00B57296" w:rsidRDefault="0084431A">
      <w:pPr>
        <w:jc w:val="center"/>
        <w:rPr>
          <w:rFonts w:ascii="Century Gothic" w:eastAsia="Century Gothic" w:hAnsi="Century Gothic" w:cs="Century Gothic"/>
        </w:rPr>
      </w:pPr>
      <w:r w:rsidRPr="00B57296">
        <w:rPr>
          <w:rFonts w:ascii="Century Gothic" w:eastAsia="Century Gothic" w:hAnsi="Century Gothic" w:cs="Century Gothic"/>
        </w:rPr>
        <w:t>###</w:t>
      </w:r>
    </w:p>
    <w:p w14:paraId="4754D8D3" w14:textId="77777777" w:rsidR="004816BD" w:rsidRPr="005B4438" w:rsidRDefault="004816BD" w:rsidP="00F41732">
      <w:pPr>
        <w:jc w:val="center"/>
        <w:rPr>
          <w:rFonts w:ascii="Century Gothic" w:hAnsi="Century Gothic"/>
        </w:rPr>
      </w:pPr>
    </w:p>
    <w:p w14:paraId="1D0EEA80" w14:textId="77777777" w:rsidR="004816BD" w:rsidRPr="00B57296" w:rsidRDefault="004816BD">
      <w:pPr>
        <w:autoSpaceDE w:val="0"/>
        <w:autoSpaceDN w:val="0"/>
        <w:adjustRightInd w:val="0"/>
        <w:rPr>
          <w:rFonts w:ascii="Century Gothic" w:eastAsia="Century Gothic" w:hAnsi="Century Gothic" w:cs="Century Gothic"/>
          <w:b/>
          <w:bCs/>
        </w:rPr>
      </w:pPr>
      <w:r w:rsidRPr="00B57296">
        <w:rPr>
          <w:rFonts w:ascii="Century Gothic" w:eastAsia="Century Gothic" w:hAnsi="Century Gothic" w:cs="Century Gothic"/>
          <w:b/>
          <w:bCs/>
        </w:rPr>
        <w:t>Media Contacts:</w:t>
      </w:r>
    </w:p>
    <w:p w14:paraId="3CAEE1BA" w14:textId="77777777" w:rsidR="00CF52BD" w:rsidRPr="00B57296" w:rsidRDefault="00CF52BD">
      <w:pPr>
        <w:autoSpaceDE w:val="0"/>
        <w:autoSpaceDN w:val="0"/>
        <w:adjustRightInd w:val="0"/>
        <w:rPr>
          <w:rFonts w:ascii="Century Gothic" w:eastAsia="Century Gothic" w:hAnsi="Century Gothic" w:cs="Century Gothic"/>
        </w:rPr>
      </w:pPr>
      <w:r w:rsidRPr="00B57296">
        <w:rPr>
          <w:rFonts w:ascii="Century Gothic" w:eastAsia="Century Gothic" w:hAnsi="Century Gothic" w:cs="Century Gothic"/>
        </w:rPr>
        <w:t>For SyncHR:</w:t>
      </w:r>
    </w:p>
    <w:p w14:paraId="1C166A80" w14:textId="77777777" w:rsidR="00CF52BD" w:rsidRPr="00B57296" w:rsidRDefault="00CF52BD">
      <w:pPr>
        <w:autoSpaceDE w:val="0"/>
        <w:autoSpaceDN w:val="0"/>
        <w:adjustRightInd w:val="0"/>
        <w:rPr>
          <w:rFonts w:ascii="Century Gothic" w:eastAsia="Century Gothic" w:hAnsi="Century Gothic" w:cs="Century Gothic"/>
        </w:rPr>
      </w:pPr>
      <w:r w:rsidRPr="00B57296">
        <w:rPr>
          <w:rFonts w:ascii="Century Gothic" w:eastAsia="Century Gothic" w:hAnsi="Century Gothic" w:cs="Century Gothic"/>
        </w:rPr>
        <w:t>Cynthia Phillips</w:t>
      </w:r>
    </w:p>
    <w:p w14:paraId="23006062" w14:textId="77777777" w:rsidR="00CF52BD" w:rsidRPr="005B4438" w:rsidRDefault="00CF52BD" w:rsidP="00CF52BD">
      <w:pPr>
        <w:autoSpaceDE w:val="0"/>
        <w:autoSpaceDN w:val="0"/>
        <w:adjustRightInd w:val="0"/>
        <w:rPr>
          <w:rFonts w:ascii="Century Gothic" w:hAnsi="Century Gothic"/>
        </w:rPr>
      </w:pPr>
      <w:r w:rsidRPr="005B4438">
        <w:rPr>
          <w:rFonts w:ascii="Century Gothic" w:hAnsi="Century Gothic"/>
          <w:noProof/>
          <w:shd w:val="clear" w:color="auto" w:fill="FFFFFF"/>
        </w:rPr>
        <w:t>720.770.1368</w:t>
      </w:r>
    </w:p>
    <w:p w14:paraId="607E45B3" w14:textId="77777777" w:rsidR="00CF52BD" w:rsidRPr="005B4438" w:rsidRDefault="00C04970" w:rsidP="00CF52BD">
      <w:pPr>
        <w:autoSpaceDE w:val="0"/>
        <w:autoSpaceDN w:val="0"/>
        <w:adjustRightInd w:val="0"/>
        <w:rPr>
          <w:rFonts w:ascii="Century Gothic" w:hAnsi="Century Gothic"/>
        </w:rPr>
      </w:pPr>
      <w:hyperlink r:id="rId17" w:history="1">
        <w:r w:rsidR="00CF52BD" w:rsidRPr="005B4438">
          <w:rPr>
            <w:rStyle w:val="Hyperlink"/>
            <w:rFonts w:ascii="Century Gothic" w:hAnsi="Century Gothic"/>
          </w:rPr>
          <w:t>media@syncHR.com</w:t>
        </w:r>
      </w:hyperlink>
    </w:p>
    <w:p w14:paraId="1C1D4E8E" w14:textId="77777777" w:rsidR="004816BD" w:rsidRPr="005B4438" w:rsidRDefault="004816BD" w:rsidP="004816BD">
      <w:pPr>
        <w:autoSpaceDE w:val="0"/>
        <w:autoSpaceDN w:val="0"/>
        <w:adjustRightInd w:val="0"/>
        <w:rPr>
          <w:rFonts w:ascii="Century Gothic" w:hAnsi="Century Gothic"/>
        </w:rPr>
      </w:pPr>
    </w:p>
    <w:p w14:paraId="2B5B4DD7" w14:textId="77777777" w:rsidR="004816BD" w:rsidRPr="005B4438" w:rsidRDefault="004816BD" w:rsidP="00603C3A">
      <w:pPr>
        <w:rPr>
          <w:rFonts w:ascii="Century Gothic" w:hAnsi="Century Gothic"/>
        </w:rPr>
      </w:pPr>
    </w:p>
    <w:sectPr w:rsidR="004816BD" w:rsidRPr="005B4438" w:rsidSect="00B57296">
      <w:headerReference w:type="first" r:id="rId1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10A8" w14:textId="77777777" w:rsidR="00C04970" w:rsidRDefault="00C04970">
      <w:r>
        <w:separator/>
      </w:r>
    </w:p>
  </w:endnote>
  <w:endnote w:type="continuationSeparator" w:id="0">
    <w:p w14:paraId="48ED0E49" w14:textId="77777777" w:rsidR="00C04970" w:rsidRDefault="00C0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LB Helvetica Condensed Black">
    <w:altName w:val="Courier New"/>
    <w:charset w:val="00"/>
    <w:family w:val="auto"/>
    <w:pitch w:val="variable"/>
    <w:sig w:usb0="03000003" w:usb1="00000000" w:usb2="00000000" w:usb3="00000000" w:csb0="00000001" w:csb1="00000000"/>
  </w:font>
  <w:font w:name="ITCFenice Regular">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Arial">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entury Gothic,Times New Roman">
    <w:altName w:val="Century Gothic"/>
    <w:panose1 w:val="00000000000000000000"/>
    <w:charset w:val="00"/>
    <w:family w:val="roman"/>
    <w:notTrueType/>
    <w:pitch w:val="default"/>
  </w:font>
  <w:font w:name="Century Gothic,Helvetica">
    <w:altName w:val="Century Gothic"/>
    <w:panose1 w:val="00000000000000000000"/>
    <w:charset w:val="00"/>
    <w:family w:val="roman"/>
    <w:notTrueType/>
    <w:pitch w:val="default"/>
  </w:font>
  <w:font w:name="Century Gothic,Calibri">
    <w:altName w:val="Century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241F6" w14:textId="77777777" w:rsidR="00C04970" w:rsidRDefault="00C04970">
      <w:r>
        <w:separator/>
      </w:r>
    </w:p>
  </w:footnote>
  <w:footnote w:type="continuationSeparator" w:id="0">
    <w:p w14:paraId="34D3D4D6" w14:textId="77777777" w:rsidR="00C04970" w:rsidRDefault="00C0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110B" w14:textId="77777777" w:rsidR="00B65552" w:rsidRDefault="00B65552" w:rsidP="002B6775">
    <w:pPr>
      <w:pStyle w:val="Header"/>
      <w:jc w:val="center"/>
    </w:pPr>
    <w:r>
      <w:rPr>
        <w:noProof/>
      </w:rPr>
      <w:drawing>
        <wp:inline distT="0" distB="0" distL="0" distR="0" wp14:anchorId="241C6E86" wp14:editId="71C8C2F3">
          <wp:extent cx="1428189" cy="55223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jpg"/>
                  <pic:cNvPicPr/>
                </pic:nvPicPr>
                <pic:blipFill>
                  <a:blip r:embed="rId1">
                    <a:extLst>
                      <a:ext uri="{28A0092B-C50C-407E-A947-70E740481C1C}">
                        <a14:useLocalDpi xmlns:a14="http://schemas.microsoft.com/office/drawing/2010/main" val="0"/>
                      </a:ext>
                    </a:extLst>
                  </a:blip>
                  <a:stretch>
                    <a:fillRect/>
                  </a:stretch>
                </pic:blipFill>
                <pic:spPr>
                  <a:xfrm>
                    <a:off x="0" y="0"/>
                    <a:ext cx="1428189" cy="552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444"/>
    <w:multiLevelType w:val="hybridMultilevel"/>
    <w:tmpl w:val="A5369F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A5C1D"/>
    <w:multiLevelType w:val="hybridMultilevel"/>
    <w:tmpl w:val="FFEC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A3056"/>
    <w:multiLevelType w:val="hybridMultilevel"/>
    <w:tmpl w:val="05CE0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6F1732"/>
    <w:multiLevelType w:val="multilevel"/>
    <w:tmpl w:val="18EA3004"/>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1125"/>
        </w:tabs>
        <w:ind w:left="1125" w:hanging="360"/>
      </w:pPr>
      <w:rPr>
        <w:rFonts w:ascii="Symbol" w:hAnsi="Symbol" w:hint="default"/>
        <w:sz w:val="20"/>
      </w:rPr>
    </w:lvl>
    <w:lvl w:ilvl="2" w:tentative="1">
      <w:start w:val="1"/>
      <w:numFmt w:val="bullet"/>
      <w:lvlText w:val=""/>
      <w:lvlJc w:val="left"/>
      <w:pPr>
        <w:tabs>
          <w:tab w:val="num" w:pos="1845"/>
        </w:tabs>
        <w:ind w:left="1845" w:hanging="360"/>
      </w:pPr>
      <w:rPr>
        <w:rFonts w:ascii="Symbol" w:hAnsi="Symbol" w:hint="default"/>
        <w:sz w:val="20"/>
      </w:rPr>
    </w:lvl>
    <w:lvl w:ilvl="3" w:tentative="1">
      <w:start w:val="1"/>
      <w:numFmt w:val="bullet"/>
      <w:lvlText w:val=""/>
      <w:lvlJc w:val="left"/>
      <w:pPr>
        <w:tabs>
          <w:tab w:val="num" w:pos="2565"/>
        </w:tabs>
        <w:ind w:left="2565" w:hanging="360"/>
      </w:pPr>
      <w:rPr>
        <w:rFonts w:ascii="Symbol" w:hAnsi="Symbol" w:hint="default"/>
        <w:sz w:val="20"/>
      </w:rPr>
    </w:lvl>
    <w:lvl w:ilvl="4" w:tentative="1">
      <w:start w:val="1"/>
      <w:numFmt w:val="bullet"/>
      <w:lvlText w:val=""/>
      <w:lvlJc w:val="left"/>
      <w:pPr>
        <w:tabs>
          <w:tab w:val="num" w:pos="3285"/>
        </w:tabs>
        <w:ind w:left="3285" w:hanging="360"/>
      </w:pPr>
      <w:rPr>
        <w:rFonts w:ascii="Symbol" w:hAnsi="Symbol" w:hint="default"/>
        <w:sz w:val="20"/>
      </w:rPr>
    </w:lvl>
    <w:lvl w:ilvl="5" w:tentative="1">
      <w:start w:val="1"/>
      <w:numFmt w:val="bullet"/>
      <w:lvlText w:val=""/>
      <w:lvlJc w:val="left"/>
      <w:pPr>
        <w:tabs>
          <w:tab w:val="num" w:pos="4005"/>
        </w:tabs>
        <w:ind w:left="4005" w:hanging="360"/>
      </w:pPr>
      <w:rPr>
        <w:rFonts w:ascii="Symbol" w:hAnsi="Symbol" w:hint="default"/>
        <w:sz w:val="20"/>
      </w:rPr>
    </w:lvl>
    <w:lvl w:ilvl="6" w:tentative="1">
      <w:start w:val="1"/>
      <w:numFmt w:val="bullet"/>
      <w:lvlText w:val=""/>
      <w:lvlJc w:val="left"/>
      <w:pPr>
        <w:tabs>
          <w:tab w:val="num" w:pos="4725"/>
        </w:tabs>
        <w:ind w:left="4725" w:hanging="360"/>
      </w:pPr>
      <w:rPr>
        <w:rFonts w:ascii="Symbol" w:hAnsi="Symbol" w:hint="default"/>
        <w:sz w:val="20"/>
      </w:rPr>
    </w:lvl>
    <w:lvl w:ilvl="7" w:tentative="1">
      <w:start w:val="1"/>
      <w:numFmt w:val="bullet"/>
      <w:lvlText w:val=""/>
      <w:lvlJc w:val="left"/>
      <w:pPr>
        <w:tabs>
          <w:tab w:val="num" w:pos="5445"/>
        </w:tabs>
        <w:ind w:left="5445" w:hanging="360"/>
      </w:pPr>
      <w:rPr>
        <w:rFonts w:ascii="Symbol" w:hAnsi="Symbol" w:hint="default"/>
        <w:sz w:val="20"/>
      </w:rPr>
    </w:lvl>
    <w:lvl w:ilvl="8" w:tentative="1">
      <w:start w:val="1"/>
      <w:numFmt w:val="bullet"/>
      <w:lvlText w:val=""/>
      <w:lvlJc w:val="left"/>
      <w:pPr>
        <w:tabs>
          <w:tab w:val="num" w:pos="6165"/>
        </w:tabs>
        <w:ind w:left="6165" w:hanging="360"/>
      </w:pPr>
      <w:rPr>
        <w:rFonts w:ascii="Symbol" w:hAnsi="Symbol" w:hint="default"/>
        <w:sz w:val="20"/>
      </w:rPr>
    </w:lvl>
  </w:abstractNum>
  <w:abstractNum w:abstractNumId="4" w15:restartNumberingAfterBreak="0">
    <w:nsid w:val="36DE2A7D"/>
    <w:multiLevelType w:val="hybridMultilevel"/>
    <w:tmpl w:val="4EEC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803F1"/>
    <w:multiLevelType w:val="hybridMultilevel"/>
    <w:tmpl w:val="ED2669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47A5A42"/>
    <w:multiLevelType w:val="hybridMultilevel"/>
    <w:tmpl w:val="AB8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14F2C"/>
    <w:multiLevelType w:val="hybridMultilevel"/>
    <w:tmpl w:val="70E8E994"/>
    <w:lvl w:ilvl="0" w:tplc="14D0C4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31C28"/>
    <w:multiLevelType w:val="multilevel"/>
    <w:tmpl w:val="D1C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27A5F"/>
    <w:multiLevelType w:val="hybridMultilevel"/>
    <w:tmpl w:val="C492C1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9"/>
  </w:num>
  <w:num w:numId="6">
    <w:abstractNumId w:val="2"/>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59"/>
    <w:rsid w:val="000066A2"/>
    <w:rsid w:val="00023FE1"/>
    <w:rsid w:val="00040EFB"/>
    <w:rsid w:val="00050F81"/>
    <w:rsid w:val="00055CEC"/>
    <w:rsid w:val="000745D0"/>
    <w:rsid w:val="00076811"/>
    <w:rsid w:val="00076B54"/>
    <w:rsid w:val="000A2659"/>
    <w:rsid w:val="000C52F0"/>
    <w:rsid w:val="000D471D"/>
    <w:rsid w:val="000E2A43"/>
    <w:rsid w:val="000F2A2A"/>
    <w:rsid w:val="000F3814"/>
    <w:rsid w:val="0011168D"/>
    <w:rsid w:val="001257EF"/>
    <w:rsid w:val="001340AF"/>
    <w:rsid w:val="0013485D"/>
    <w:rsid w:val="001746DD"/>
    <w:rsid w:val="00181371"/>
    <w:rsid w:val="001834DA"/>
    <w:rsid w:val="001C2D28"/>
    <w:rsid w:val="001C51D5"/>
    <w:rsid w:val="001D0BB6"/>
    <w:rsid w:val="001D70B7"/>
    <w:rsid w:val="001F0743"/>
    <w:rsid w:val="002028B2"/>
    <w:rsid w:val="002035E3"/>
    <w:rsid w:val="002215E5"/>
    <w:rsid w:val="002416FF"/>
    <w:rsid w:val="002A3FE3"/>
    <w:rsid w:val="002B6775"/>
    <w:rsid w:val="002B7AAF"/>
    <w:rsid w:val="002D58C7"/>
    <w:rsid w:val="002E28A8"/>
    <w:rsid w:val="00306165"/>
    <w:rsid w:val="00326027"/>
    <w:rsid w:val="003353DF"/>
    <w:rsid w:val="00355765"/>
    <w:rsid w:val="00371D6D"/>
    <w:rsid w:val="00374AE3"/>
    <w:rsid w:val="003A3006"/>
    <w:rsid w:val="003A575D"/>
    <w:rsid w:val="004169B9"/>
    <w:rsid w:val="004328E1"/>
    <w:rsid w:val="004414CD"/>
    <w:rsid w:val="004455B1"/>
    <w:rsid w:val="004521F3"/>
    <w:rsid w:val="00453C1E"/>
    <w:rsid w:val="0045468F"/>
    <w:rsid w:val="004559B5"/>
    <w:rsid w:val="00466988"/>
    <w:rsid w:val="00475127"/>
    <w:rsid w:val="004816BD"/>
    <w:rsid w:val="00491C98"/>
    <w:rsid w:val="004F0931"/>
    <w:rsid w:val="00571274"/>
    <w:rsid w:val="00571BAC"/>
    <w:rsid w:val="005743C7"/>
    <w:rsid w:val="005B292A"/>
    <w:rsid w:val="005B4438"/>
    <w:rsid w:val="005E21AF"/>
    <w:rsid w:val="005E2961"/>
    <w:rsid w:val="00603C3A"/>
    <w:rsid w:val="006353FE"/>
    <w:rsid w:val="006445A1"/>
    <w:rsid w:val="00654A77"/>
    <w:rsid w:val="00656320"/>
    <w:rsid w:val="006606B8"/>
    <w:rsid w:val="006700E6"/>
    <w:rsid w:val="006744F7"/>
    <w:rsid w:val="00680D16"/>
    <w:rsid w:val="00695469"/>
    <w:rsid w:val="006B0C55"/>
    <w:rsid w:val="006D2F19"/>
    <w:rsid w:val="006D60AF"/>
    <w:rsid w:val="006E4C02"/>
    <w:rsid w:val="00704EEE"/>
    <w:rsid w:val="0071062B"/>
    <w:rsid w:val="007127FF"/>
    <w:rsid w:val="00713786"/>
    <w:rsid w:val="0075476B"/>
    <w:rsid w:val="00754789"/>
    <w:rsid w:val="00791FA8"/>
    <w:rsid w:val="007B14D6"/>
    <w:rsid w:val="007B7A0A"/>
    <w:rsid w:val="007E7A7E"/>
    <w:rsid w:val="00805063"/>
    <w:rsid w:val="00810A25"/>
    <w:rsid w:val="00827E32"/>
    <w:rsid w:val="00831C0C"/>
    <w:rsid w:val="0084431A"/>
    <w:rsid w:val="00845F5A"/>
    <w:rsid w:val="008504B1"/>
    <w:rsid w:val="0089162D"/>
    <w:rsid w:val="008B10B1"/>
    <w:rsid w:val="008C3775"/>
    <w:rsid w:val="008D06A8"/>
    <w:rsid w:val="008E397D"/>
    <w:rsid w:val="008F2BDA"/>
    <w:rsid w:val="008F393F"/>
    <w:rsid w:val="00900EE8"/>
    <w:rsid w:val="00905966"/>
    <w:rsid w:val="0090712A"/>
    <w:rsid w:val="00911798"/>
    <w:rsid w:val="00930D77"/>
    <w:rsid w:val="00945F5A"/>
    <w:rsid w:val="0094620F"/>
    <w:rsid w:val="00950784"/>
    <w:rsid w:val="009566CF"/>
    <w:rsid w:val="009723CE"/>
    <w:rsid w:val="00974CB3"/>
    <w:rsid w:val="0099012E"/>
    <w:rsid w:val="009A498D"/>
    <w:rsid w:val="009A77CF"/>
    <w:rsid w:val="009B790C"/>
    <w:rsid w:val="009D7F60"/>
    <w:rsid w:val="009E2C68"/>
    <w:rsid w:val="009F534C"/>
    <w:rsid w:val="00A20F59"/>
    <w:rsid w:val="00A32415"/>
    <w:rsid w:val="00A367BF"/>
    <w:rsid w:val="00A60011"/>
    <w:rsid w:val="00AA0187"/>
    <w:rsid w:val="00AC798F"/>
    <w:rsid w:val="00AF5678"/>
    <w:rsid w:val="00B15DDB"/>
    <w:rsid w:val="00B358F9"/>
    <w:rsid w:val="00B41DD4"/>
    <w:rsid w:val="00B46C8D"/>
    <w:rsid w:val="00B57296"/>
    <w:rsid w:val="00B65552"/>
    <w:rsid w:val="00B83167"/>
    <w:rsid w:val="00B85F15"/>
    <w:rsid w:val="00B8710F"/>
    <w:rsid w:val="00B87A16"/>
    <w:rsid w:val="00B93A64"/>
    <w:rsid w:val="00B94485"/>
    <w:rsid w:val="00B94936"/>
    <w:rsid w:val="00BB535D"/>
    <w:rsid w:val="00BD6F70"/>
    <w:rsid w:val="00C0342F"/>
    <w:rsid w:val="00C04970"/>
    <w:rsid w:val="00C22F70"/>
    <w:rsid w:val="00C23878"/>
    <w:rsid w:val="00C60C40"/>
    <w:rsid w:val="00C63BB9"/>
    <w:rsid w:val="00C9691F"/>
    <w:rsid w:val="00CA0A4C"/>
    <w:rsid w:val="00CA292F"/>
    <w:rsid w:val="00CB5858"/>
    <w:rsid w:val="00CE605F"/>
    <w:rsid w:val="00CF52BD"/>
    <w:rsid w:val="00D452A7"/>
    <w:rsid w:val="00D53645"/>
    <w:rsid w:val="00D626A4"/>
    <w:rsid w:val="00D82DA6"/>
    <w:rsid w:val="00D8389D"/>
    <w:rsid w:val="00D90564"/>
    <w:rsid w:val="00DD1242"/>
    <w:rsid w:val="00DE2832"/>
    <w:rsid w:val="00DF7D9A"/>
    <w:rsid w:val="00E0110A"/>
    <w:rsid w:val="00E21CB1"/>
    <w:rsid w:val="00E53803"/>
    <w:rsid w:val="00E56821"/>
    <w:rsid w:val="00E57F2E"/>
    <w:rsid w:val="00E60304"/>
    <w:rsid w:val="00E71058"/>
    <w:rsid w:val="00EA582F"/>
    <w:rsid w:val="00ED3C5E"/>
    <w:rsid w:val="00EF05D4"/>
    <w:rsid w:val="00F1193E"/>
    <w:rsid w:val="00F12EAC"/>
    <w:rsid w:val="00F41732"/>
    <w:rsid w:val="00F44BDE"/>
    <w:rsid w:val="00F633A9"/>
    <w:rsid w:val="00F91604"/>
    <w:rsid w:val="00FA2049"/>
    <w:rsid w:val="00FC42B0"/>
    <w:rsid w:val="00FF6C8F"/>
    <w:rsid w:val="00FF6CDD"/>
    <w:rsid w:val="02E2CB1A"/>
    <w:rsid w:val="050E2930"/>
    <w:rsid w:val="0823317F"/>
    <w:rsid w:val="0B4C759C"/>
    <w:rsid w:val="0DC11DAE"/>
    <w:rsid w:val="0E605C1B"/>
    <w:rsid w:val="11D63631"/>
    <w:rsid w:val="156EC97D"/>
    <w:rsid w:val="15B2A28F"/>
    <w:rsid w:val="16B43345"/>
    <w:rsid w:val="18BF74D1"/>
    <w:rsid w:val="18C065FC"/>
    <w:rsid w:val="1ABD3C71"/>
    <w:rsid w:val="1BEE53CB"/>
    <w:rsid w:val="1C8FD9ED"/>
    <w:rsid w:val="1EE37F25"/>
    <w:rsid w:val="1FE68EC3"/>
    <w:rsid w:val="219FD66F"/>
    <w:rsid w:val="23DB4108"/>
    <w:rsid w:val="25FCDE15"/>
    <w:rsid w:val="28796377"/>
    <w:rsid w:val="314C5EB0"/>
    <w:rsid w:val="378FF55D"/>
    <w:rsid w:val="383DC9E5"/>
    <w:rsid w:val="391951E5"/>
    <w:rsid w:val="3A4EF2C8"/>
    <w:rsid w:val="4272E090"/>
    <w:rsid w:val="42C02735"/>
    <w:rsid w:val="432B3830"/>
    <w:rsid w:val="444902C7"/>
    <w:rsid w:val="457A7D4C"/>
    <w:rsid w:val="4742B3B7"/>
    <w:rsid w:val="476DDC35"/>
    <w:rsid w:val="4993FF02"/>
    <w:rsid w:val="4E874F1C"/>
    <w:rsid w:val="4F5CBFAE"/>
    <w:rsid w:val="50578505"/>
    <w:rsid w:val="5307133B"/>
    <w:rsid w:val="558331F4"/>
    <w:rsid w:val="5798EBE7"/>
    <w:rsid w:val="58D0F7CA"/>
    <w:rsid w:val="5984A23A"/>
    <w:rsid w:val="5E8643C2"/>
    <w:rsid w:val="5E95376A"/>
    <w:rsid w:val="62513961"/>
    <w:rsid w:val="68C35633"/>
    <w:rsid w:val="6C0C0AEA"/>
    <w:rsid w:val="6D4DD8D1"/>
    <w:rsid w:val="74B6524A"/>
    <w:rsid w:val="765C81C5"/>
    <w:rsid w:val="7B86C83A"/>
    <w:rsid w:val="7F1570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7DB6F"/>
  <w15:docId w15:val="{1FF09204-A868-4D30-BBC5-C3DFD7E4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5178"/>
    <w:rPr>
      <w:rFonts w:ascii="Arial" w:hAnsi="Arial" w:cs="Arial"/>
      <w:sz w:val="22"/>
      <w:szCs w:val="22"/>
    </w:rPr>
  </w:style>
  <w:style w:type="paragraph" w:styleId="Heading1">
    <w:name w:val="heading 1"/>
    <w:basedOn w:val="Normal"/>
    <w:next w:val="Normal"/>
    <w:qFormat/>
    <w:rsid w:val="008D5178"/>
    <w:pPr>
      <w:keepNext/>
      <w:jc w:val="center"/>
      <w:outlineLvl w:val="0"/>
    </w:pPr>
    <w:rPr>
      <w:rFonts w:ascii="CLB Helvetica Condensed Black" w:hAnsi="CLB Helvetica Condensed Black" w:cs="Times New Roman"/>
      <w:sz w:val="28"/>
      <w:szCs w:val="20"/>
    </w:rPr>
  </w:style>
  <w:style w:type="paragraph" w:styleId="Heading2">
    <w:name w:val="heading 2"/>
    <w:basedOn w:val="Normal"/>
    <w:next w:val="Normal"/>
    <w:qFormat/>
    <w:rsid w:val="008D5178"/>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178"/>
    <w:rPr>
      <w:color w:val="0000FF"/>
      <w:u w:val="single"/>
    </w:rPr>
  </w:style>
  <w:style w:type="paragraph" w:styleId="BodyTextIndent">
    <w:name w:val="Body Text Indent"/>
    <w:basedOn w:val="Normal"/>
    <w:rsid w:val="008D5178"/>
    <w:pPr>
      <w:pBdr>
        <w:bottom w:val="single" w:sz="2" w:space="1" w:color="auto"/>
      </w:pBdr>
      <w:ind w:left="1440" w:hanging="1440"/>
    </w:pPr>
    <w:rPr>
      <w:rFonts w:ascii="ITCFenice Regular" w:hAnsi="ITCFenice Regular" w:cs="Times New Roman"/>
      <w:szCs w:val="20"/>
    </w:rPr>
  </w:style>
  <w:style w:type="paragraph" w:styleId="BalloonText">
    <w:name w:val="Balloon Text"/>
    <w:basedOn w:val="Normal"/>
    <w:semiHidden/>
    <w:rsid w:val="008D5178"/>
    <w:rPr>
      <w:rFonts w:ascii="Tahoma" w:hAnsi="Tahoma" w:cs="Tahoma"/>
      <w:sz w:val="16"/>
      <w:szCs w:val="16"/>
    </w:rPr>
  </w:style>
  <w:style w:type="paragraph" w:styleId="NormalWeb">
    <w:name w:val="Normal (Web)"/>
    <w:basedOn w:val="Normal"/>
    <w:rsid w:val="008D5178"/>
    <w:pPr>
      <w:spacing w:before="100" w:beforeAutospacing="1" w:after="100" w:afterAutospacing="1"/>
    </w:pPr>
    <w:rPr>
      <w:rFonts w:ascii="Times New Roman" w:hAnsi="Times New Roman" w:cs="Times New Roman"/>
      <w:sz w:val="24"/>
      <w:szCs w:val="24"/>
    </w:rPr>
  </w:style>
  <w:style w:type="paragraph" w:customStyle="1" w:styleId="content">
    <w:name w:val="content"/>
    <w:basedOn w:val="Normal"/>
    <w:rsid w:val="008D5178"/>
    <w:pPr>
      <w:spacing w:before="100" w:beforeAutospacing="1" w:after="100" w:afterAutospacing="1"/>
    </w:pPr>
    <w:rPr>
      <w:sz w:val="20"/>
      <w:szCs w:val="20"/>
    </w:rPr>
  </w:style>
  <w:style w:type="paragraph" w:styleId="BodyText">
    <w:name w:val="Body Text"/>
    <w:basedOn w:val="Normal"/>
    <w:rsid w:val="008D5178"/>
    <w:pPr>
      <w:spacing w:after="120"/>
    </w:pPr>
  </w:style>
  <w:style w:type="character" w:customStyle="1" w:styleId="EmailStyle21">
    <w:name w:val="EmailStyle21"/>
    <w:basedOn w:val="DefaultParagraphFont"/>
    <w:semiHidden/>
    <w:rsid w:val="008D5178"/>
    <w:rPr>
      <w:rFonts w:ascii="Arial" w:hAnsi="Arial" w:cs="Arial" w:hint="default"/>
      <w:color w:val="auto"/>
      <w:sz w:val="24"/>
      <w:szCs w:val="24"/>
    </w:rPr>
  </w:style>
  <w:style w:type="paragraph" w:styleId="Header">
    <w:name w:val="header"/>
    <w:basedOn w:val="Normal"/>
    <w:rsid w:val="00FC1FBB"/>
    <w:pPr>
      <w:tabs>
        <w:tab w:val="center" w:pos="4320"/>
        <w:tab w:val="right" w:pos="8640"/>
      </w:tabs>
    </w:pPr>
  </w:style>
  <w:style w:type="paragraph" w:styleId="Footer">
    <w:name w:val="footer"/>
    <w:basedOn w:val="Normal"/>
    <w:rsid w:val="00FC1FBB"/>
    <w:pPr>
      <w:tabs>
        <w:tab w:val="center" w:pos="4320"/>
        <w:tab w:val="right" w:pos="8640"/>
      </w:tabs>
    </w:pPr>
  </w:style>
  <w:style w:type="character" w:styleId="CommentReference">
    <w:name w:val="annotation reference"/>
    <w:basedOn w:val="DefaultParagraphFont"/>
    <w:semiHidden/>
    <w:rsid w:val="007D0BF6"/>
    <w:rPr>
      <w:sz w:val="16"/>
      <w:szCs w:val="16"/>
    </w:rPr>
  </w:style>
  <w:style w:type="paragraph" w:styleId="CommentText">
    <w:name w:val="annotation text"/>
    <w:basedOn w:val="Normal"/>
    <w:semiHidden/>
    <w:rsid w:val="007D0BF6"/>
    <w:rPr>
      <w:sz w:val="20"/>
      <w:szCs w:val="20"/>
    </w:rPr>
  </w:style>
  <w:style w:type="paragraph" w:styleId="CommentSubject">
    <w:name w:val="annotation subject"/>
    <w:basedOn w:val="CommentText"/>
    <w:next w:val="CommentText"/>
    <w:semiHidden/>
    <w:rsid w:val="007D0BF6"/>
    <w:rPr>
      <w:b/>
      <w:bCs/>
    </w:rPr>
  </w:style>
  <w:style w:type="paragraph" w:styleId="NoSpacing">
    <w:name w:val="No Spacing"/>
    <w:uiPriority w:val="1"/>
    <w:qFormat/>
    <w:rsid w:val="00D452A7"/>
    <w:rPr>
      <w:rFonts w:asciiTheme="minorHAnsi" w:eastAsiaTheme="minorHAnsi" w:hAnsiTheme="minorHAnsi" w:cstheme="minorBidi"/>
      <w:sz w:val="22"/>
      <w:szCs w:val="22"/>
    </w:rPr>
  </w:style>
  <w:style w:type="paragraph" w:styleId="ListParagraph">
    <w:name w:val="List Paragraph"/>
    <w:basedOn w:val="Normal"/>
    <w:uiPriority w:val="34"/>
    <w:qFormat/>
    <w:rsid w:val="009A77CF"/>
    <w:pPr>
      <w:ind w:left="720"/>
      <w:contextualSpacing/>
    </w:pPr>
  </w:style>
  <w:style w:type="character" w:customStyle="1" w:styleId="apple-converted-space">
    <w:name w:val="apple-converted-space"/>
    <w:basedOn w:val="DefaultParagraphFont"/>
    <w:rsid w:val="0069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5774">
      <w:bodyDiv w:val="1"/>
      <w:marLeft w:val="0"/>
      <w:marRight w:val="0"/>
      <w:marTop w:val="0"/>
      <w:marBottom w:val="0"/>
      <w:divBdr>
        <w:top w:val="none" w:sz="0" w:space="0" w:color="auto"/>
        <w:left w:val="none" w:sz="0" w:space="0" w:color="auto"/>
        <w:bottom w:val="none" w:sz="0" w:space="0" w:color="auto"/>
        <w:right w:val="none" w:sz="0" w:space="0" w:color="auto"/>
      </w:divBdr>
    </w:div>
    <w:div w:id="765270074">
      <w:bodyDiv w:val="1"/>
      <w:marLeft w:val="0"/>
      <w:marRight w:val="0"/>
      <w:marTop w:val="0"/>
      <w:marBottom w:val="0"/>
      <w:divBdr>
        <w:top w:val="none" w:sz="0" w:space="0" w:color="auto"/>
        <w:left w:val="none" w:sz="0" w:space="0" w:color="auto"/>
        <w:bottom w:val="none" w:sz="0" w:space="0" w:color="auto"/>
        <w:right w:val="none" w:sz="0" w:space="0" w:color="auto"/>
      </w:divBdr>
    </w:div>
    <w:div w:id="9640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nchr.com/our-solution/" TargetMode="External"/><Relationship Id="rId13" Type="http://schemas.openxmlformats.org/officeDocument/2006/relationships/hyperlink" Target="https://www.synchr.com/company/news/synchr-achieves-built-netsuite-statu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ynchr.com/" TargetMode="External"/><Relationship Id="rId12" Type="http://schemas.openxmlformats.org/officeDocument/2006/relationships/hyperlink" Target="https://www.mulesoft.com/" TargetMode="External"/><Relationship Id="rId17" Type="http://schemas.openxmlformats.org/officeDocument/2006/relationships/hyperlink" Target="mailto:media@syncHR.com" TargetMode="External"/><Relationship Id="rId2" Type="http://schemas.openxmlformats.org/officeDocument/2006/relationships/styles" Target="styles.xml"/><Relationship Id="rId16" Type="http://schemas.openxmlformats.org/officeDocument/2006/relationships/hyperlink" Target="http://www.syncH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nchr.com/our-solution/" TargetMode="External"/><Relationship Id="rId5" Type="http://schemas.openxmlformats.org/officeDocument/2006/relationships/footnotes" Target="footnotes.xml"/><Relationship Id="rId15" Type="http://schemas.openxmlformats.org/officeDocument/2006/relationships/hyperlink" Target="https://www.synchr.com/company/executive-team/" TargetMode="External"/><Relationship Id="rId10" Type="http://schemas.openxmlformats.org/officeDocument/2006/relationships/hyperlink" Target="https://www.synchr.com/our-solu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ynchr.com/why-synchr/" TargetMode="External"/><Relationship Id="rId14" Type="http://schemas.openxmlformats.org/officeDocument/2006/relationships/hyperlink" Target="https://www.synchr.com/company/executive-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Strategic Communications Group</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Cynthia</dc:creator>
  <cp:lastModifiedBy>Cynthia A Phillips</cp:lastModifiedBy>
  <cp:revision>6</cp:revision>
  <cp:lastPrinted>2017-01-30T21:15:00Z</cp:lastPrinted>
  <dcterms:created xsi:type="dcterms:W3CDTF">2017-01-30T21:53:00Z</dcterms:created>
  <dcterms:modified xsi:type="dcterms:W3CDTF">2017-01-30T22:06:00Z</dcterms:modified>
</cp:coreProperties>
</file>