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2F" w:rsidRDefault="00C15BAD">
      <w:pPr>
        <w:pBdr>
          <w:top w:val="single" w:sz="18" w:space="1" w:color="auto"/>
          <w:bottom w:val="single" w:sz="18" w:space="0" w:color="auto"/>
        </w:pBdr>
        <w:ind w:left="-90"/>
        <w:rPr>
          <w:noProof/>
          <w:sz w:val="5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2pt;margin-top:7.2pt;width:63.85pt;height:71.3pt;z-index:251657728" o:allowincell="f">
            <v:imagedata r:id="rId7" o:title=""/>
          </v:shape>
          <o:OLEObject Type="Embed" ProgID="MSPhotoEd.3" ShapeID="_x0000_s1026" DrawAspect="Content" ObjectID="_1548727755" r:id="rId8"/>
        </w:object>
      </w:r>
    </w:p>
    <w:p w:rsidR="0009562F" w:rsidRDefault="0009562F">
      <w:pPr>
        <w:pBdr>
          <w:top w:val="single" w:sz="18" w:space="1" w:color="auto"/>
          <w:bottom w:val="single" w:sz="18" w:space="0" w:color="auto"/>
        </w:pBdr>
        <w:ind w:left="-90"/>
        <w:rPr>
          <w:noProof/>
          <w:sz w:val="52"/>
        </w:rPr>
      </w:pPr>
    </w:p>
    <w:p w:rsidR="00AA2E09" w:rsidRPr="00AA2E09" w:rsidRDefault="0009562F" w:rsidP="00AA2E09">
      <w:pPr>
        <w:pBdr>
          <w:top w:val="single" w:sz="18" w:space="1" w:color="auto"/>
          <w:bottom w:val="single" w:sz="18" w:space="0" w:color="auto"/>
        </w:pBdr>
        <w:ind w:left="-90"/>
        <w:rPr>
          <w:b/>
          <w:noProof/>
          <w:sz w:val="44"/>
        </w:rPr>
      </w:pPr>
      <w:r>
        <w:rPr>
          <w:noProof/>
          <w:sz w:val="52"/>
        </w:rPr>
        <w:tab/>
      </w:r>
      <w:r>
        <w:rPr>
          <w:noProof/>
          <w:sz w:val="52"/>
        </w:rPr>
        <w:tab/>
      </w:r>
      <w:r>
        <w:rPr>
          <w:noProof/>
          <w:sz w:val="52"/>
        </w:rPr>
        <w:tab/>
      </w:r>
      <w:r>
        <w:rPr>
          <w:noProof/>
          <w:sz w:val="52"/>
        </w:rPr>
        <w:tab/>
      </w:r>
      <w:r>
        <w:rPr>
          <w:noProof/>
          <w:sz w:val="52"/>
        </w:rPr>
        <w:tab/>
      </w:r>
      <w:r>
        <w:rPr>
          <w:noProof/>
          <w:sz w:val="52"/>
        </w:rPr>
        <w:tab/>
      </w:r>
      <w:r>
        <w:rPr>
          <w:b/>
          <w:noProof/>
          <w:sz w:val="44"/>
        </w:rPr>
        <w:t>Ocwen Financial Corporation</w:t>
      </w:r>
      <w:r w:rsidR="00AA2E09" w:rsidRPr="00AA2E09">
        <w:rPr>
          <w:b/>
          <w:noProof/>
          <w:sz w:val="44"/>
          <w:vertAlign w:val="superscript"/>
        </w:rPr>
        <w:t>®</w:t>
      </w:r>
    </w:p>
    <w:p w:rsidR="0009562F" w:rsidRDefault="0009562F">
      <w:pPr>
        <w:jc w:val="both"/>
        <w:rPr>
          <w:b/>
          <w:sz w:val="22"/>
        </w:rPr>
      </w:pPr>
    </w:p>
    <w:p w:rsidR="0009562F" w:rsidRDefault="0009562F">
      <w:pPr>
        <w:rPr>
          <w:b/>
          <w:sz w:val="22"/>
        </w:rPr>
      </w:pPr>
      <w:r>
        <w:rPr>
          <w:b/>
          <w:sz w:val="22"/>
        </w:rPr>
        <w:t>FOR IMMEDIATE RELEASE</w:t>
      </w:r>
      <w:r>
        <w:rPr>
          <w:b/>
          <w:sz w:val="22"/>
        </w:rPr>
        <w:tab/>
      </w:r>
      <w:r>
        <w:rPr>
          <w:b/>
          <w:sz w:val="22"/>
        </w:rPr>
        <w:tab/>
        <w:t>FOR FURTHER INFORMATION CONTACT:</w:t>
      </w:r>
    </w:p>
    <w:p w:rsidR="00B07313" w:rsidRPr="00B07313" w:rsidRDefault="0009562F" w:rsidP="00B07313">
      <w:pPr>
        <w:tabs>
          <w:tab w:val="left" w:pos="4680"/>
        </w:tabs>
        <w:ind w:left="4320"/>
        <w:jc w:val="both"/>
        <w:rPr>
          <w:b/>
          <w:sz w:val="22"/>
        </w:rPr>
      </w:pPr>
      <w:r>
        <w:rPr>
          <w:b/>
          <w:sz w:val="22"/>
        </w:rPr>
        <w:tab/>
      </w:r>
      <w:r w:rsidR="00B07313" w:rsidRPr="00B07313">
        <w:rPr>
          <w:b/>
          <w:sz w:val="22"/>
        </w:rPr>
        <w:t>Stephen Swett</w:t>
      </w:r>
    </w:p>
    <w:p w:rsidR="00B07313" w:rsidRPr="00B07313" w:rsidRDefault="00B07313" w:rsidP="00B07313">
      <w:pPr>
        <w:tabs>
          <w:tab w:val="left" w:pos="4680"/>
        </w:tabs>
        <w:ind w:left="4680"/>
        <w:jc w:val="both"/>
        <w:rPr>
          <w:b/>
          <w:sz w:val="22"/>
        </w:rPr>
      </w:pPr>
      <w:r w:rsidRPr="00B07313">
        <w:rPr>
          <w:b/>
          <w:sz w:val="22"/>
        </w:rPr>
        <w:t>T: (203) 614-0141</w:t>
      </w:r>
    </w:p>
    <w:p w:rsidR="009D5DD3" w:rsidRPr="00C9764A" w:rsidRDefault="00B07313" w:rsidP="00B07313">
      <w:pPr>
        <w:tabs>
          <w:tab w:val="left" w:pos="4680"/>
        </w:tabs>
        <w:ind w:left="4680"/>
        <w:jc w:val="both"/>
        <w:rPr>
          <w:b/>
          <w:color w:val="000000"/>
          <w:u w:val="single"/>
        </w:rPr>
      </w:pPr>
      <w:r w:rsidRPr="00B07313">
        <w:rPr>
          <w:b/>
          <w:sz w:val="22"/>
        </w:rPr>
        <w:t>E: shareholderrelations@ocwen</w:t>
      </w:r>
      <w:r w:rsidR="00A919AA">
        <w:rPr>
          <w:b/>
          <w:sz w:val="22"/>
        </w:rPr>
        <w:t>.com</w:t>
      </w:r>
    </w:p>
    <w:p w:rsidR="0009562F" w:rsidRPr="00C9764A" w:rsidRDefault="0009562F" w:rsidP="00B07313">
      <w:pPr>
        <w:tabs>
          <w:tab w:val="left" w:pos="4680"/>
        </w:tabs>
        <w:ind w:left="4680"/>
        <w:rPr>
          <w:b/>
          <w:color w:val="000000"/>
          <w:u w:val="single"/>
        </w:rPr>
      </w:pPr>
    </w:p>
    <w:p w:rsidR="0009562F" w:rsidRPr="00C9764A" w:rsidRDefault="0009562F">
      <w:pPr>
        <w:rPr>
          <w:b/>
          <w:color w:val="000000"/>
          <w:u w:val="single"/>
        </w:rPr>
      </w:pPr>
    </w:p>
    <w:p w:rsidR="0009562F" w:rsidRDefault="0009562F">
      <w:pPr>
        <w:rPr>
          <w:b/>
          <w:color w:val="000000"/>
          <w:sz w:val="22"/>
          <w:u w:val="single"/>
        </w:rPr>
      </w:pPr>
    </w:p>
    <w:p w:rsidR="0009562F" w:rsidRPr="00E56AAF" w:rsidRDefault="0009562F">
      <w:pPr>
        <w:rPr>
          <w:b/>
          <w:color w:val="000000"/>
          <w:sz w:val="22"/>
          <w:u w:val="single"/>
        </w:rPr>
      </w:pPr>
    </w:p>
    <w:p w:rsidR="00B07313" w:rsidRDefault="0009562F">
      <w:pPr>
        <w:pStyle w:val="BodyTextIndent"/>
        <w:tabs>
          <w:tab w:val="left" w:pos="3780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Ocwen Financial Corporation</w:t>
      </w:r>
    </w:p>
    <w:p w:rsidR="0009562F" w:rsidRDefault="009A31DB">
      <w:pPr>
        <w:pStyle w:val="BodyTextIndent"/>
        <w:tabs>
          <w:tab w:val="left" w:pos="3780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S</w:t>
      </w:r>
      <w:r w:rsidR="0009562F">
        <w:rPr>
          <w:b/>
          <w:sz w:val="28"/>
        </w:rPr>
        <w:t>chedules Conference Call -</w:t>
      </w:r>
    </w:p>
    <w:p w:rsidR="0009562F" w:rsidRDefault="00BA5D7C" w:rsidP="00915B47">
      <w:pPr>
        <w:pStyle w:val="BodyTextIndent"/>
        <w:tabs>
          <w:tab w:val="left" w:pos="3780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4</w:t>
      </w:r>
      <w:r w:rsidRPr="00BA5D7C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9D5DD3">
        <w:rPr>
          <w:b/>
          <w:sz w:val="28"/>
        </w:rPr>
        <w:t>Quarter</w:t>
      </w:r>
      <w:r>
        <w:rPr>
          <w:b/>
          <w:sz w:val="28"/>
        </w:rPr>
        <w:t>/Year End</w:t>
      </w:r>
      <w:r w:rsidR="00C730CC">
        <w:rPr>
          <w:b/>
          <w:sz w:val="28"/>
        </w:rPr>
        <w:t xml:space="preserve"> </w:t>
      </w:r>
      <w:r w:rsidR="0034035E">
        <w:rPr>
          <w:b/>
          <w:sz w:val="28"/>
        </w:rPr>
        <w:t>201</w:t>
      </w:r>
      <w:r w:rsidR="00616B46">
        <w:rPr>
          <w:b/>
          <w:sz w:val="28"/>
        </w:rPr>
        <w:t>6</w:t>
      </w:r>
      <w:r w:rsidR="0034035E">
        <w:rPr>
          <w:b/>
          <w:sz w:val="28"/>
        </w:rPr>
        <w:t xml:space="preserve"> Results</w:t>
      </w:r>
    </w:p>
    <w:p w:rsidR="00E640E5" w:rsidRPr="001E2690" w:rsidRDefault="00E640E5">
      <w:pPr>
        <w:pStyle w:val="BodyText2"/>
        <w:ind w:firstLine="0"/>
        <w:rPr>
          <w:b/>
          <w:sz w:val="24"/>
          <w:szCs w:val="24"/>
        </w:rPr>
      </w:pPr>
    </w:p>
    <w:p w:rsidR="0009562F" w:rsidRPr="001E2690" w:rsidRDefault="00663C50">
      <w:pPr>
        <w:pStyle w:val="BodyText2"/>
        <w:spacing w:before="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West Palm Beach, FL</w:t>
      </w:r>
      <w:r w:rsidR="0009562F" w:rsidRPr="00A61294">
        <w:rPr>
          <w:i/>
          <w:sz w:val="24"/>
          <w:szCs w:val="24"/>
        </w:rPr>
        <w:t xml:space="preserve"> </w:t>
      </w:r>
      <w:r w:rsidR="0009562F" w:rsidRPr="00752F93">
        <w:rPr>
          <w:b/>
          <w:sz w:val="24"/>
          <w:szCs w:val="24"/>
        </w:rPr>
        <w:t>(</w:t>
      </w:r>
      <w:r w:rsidR="00BA5D7C">
        <w:rPr>
          <w:b/>
          <w:sz w:val="24"/>
          <w:szCs w:val="24"/>
        </w:rPr>
        <w:t>February 16</w:t>
      </w:r>
      <w:r w:rsidR="00C730CC">
        <w:rPr>
          <w:b/>
          <w:sz w:val="24"/>
          <w:szCs w:val="24"/>
        </w:rPr>
        <w:t>, 201</w:t>
      </w:r>
      <w:r w:rsidR="00BA5D7C">
        <w:rPr>
          <w:b/>
          <w:sz w:val="24"/>
          <w:szCs w:val="24"/>
        </w:rPr>
        <w:t>7</w:t>
      </w:r>
      <w:r w:rsidR="005C7FDD">
        <w:rPr>
          <w:b/>
          <w:sz w:val="24"/>
          <w:szCs w:val="24"/>
        </w:rPr>
        <w:t>) - Oc</w:t>
      </w:r>
      <w:r w:rsidR="0009562F" w:rsidRPr="00A61294">
        <w:rPr>
          <w:b/>
          <w:sz w:val="24"/>
          <w:szCs w:val="24"/>
        </w:rPr>
        <w:t>wen Financial Corporation</w:t>
      </w:r>
      <w:r w:rsidR="0009562F" w:rsidRPr="001E2690">
        <w:rPr>
          <w:sz w:val="24"/>
          <w:szCs w:val="24"/>
        </w:rPr>
        <w:t xml:space="preserve"> </w:t>
      </w:r>
      <w:r w:rsidR="0009562F" w:rsidRPr="001E2690">
        <w:rPr>
          <w:b/>
          <w:sz w:val="24"/>
          <w:szCs w:val="24"/>
        </w:rPr>
        <w:t>(NYSE:OCN)</w:t>
      </w:r>
      <w:r w:rsidR="00B92E72" w:rsidRPr="001E2690">
        <w:rPr>
          <w:sz w:val="24"/>
          <w:szCs w:val="24"/>
        </w:rPr>
        <w:t xml:space="preserve"> will hold </w:t>
      </w:r>
      <w:r w:rsidR="005E59F9">
        <w:rPr>
          <w:sz w:val="24"/>
          <w:szCs w:val="24"/>
        </w:rPr>
        <w:t>a</w:t>
      </w:r>
      <w:r w:rsidR="005E59F9" w:rsidRPr="001E2690">
        <w:rPr>
          <w:sz w:val="24"/>
          <w:szCs w:val="24"/>
        </w:rPr>
        <w:t xml:space="preserve"> </w:t>
      </w:r>
      <w:r w:rsidR="0009562F" w:rsidRPr="001E2690">
        <w:rPr>
          <w:sz w:val="24"/>
          <w:szCs w:val="24"/>
        </w:rPr>
        <w:t xml:space="preserve">conference call on </w:t>
      </w:r>
      <w:r w:rsidR="00616B46">
        <w:rPr>
          <w:sz w:val="24"/>
          <w:szCs w:val="24"/>
        </w:rPr>
        <w:t>Wednesday</w:t>
      </w:r>
      <w:r w:rsidR="00C730CC">
        <w:rPr>
          <w:sz w:val="24"/>
          <w:szCs w:val="24"/>
        </w:rPr>
        <w:t xml:space="preserve">, </w:t>
      </w:r>
      <w:r w:rsidR="00BA5D7C">
        <w:rPr>
          <w:sz w:val="24"/>
          <w:szCs w:val="24"/>
        </w:rPr>
        <w:t>February 22, 2017</w:t>
      </w:r>
      <w:r w:rsidR="0009562F" w:rsidRPr="001E2690">
        <w:rPr>
          <w:sz w:val="24"/>
          <w:szCs w:val="24"/>
        </w:rPr>
        <w:t xml:space="preserve"> at</w:t>
      </w:r>
      <w:r w:rsidR="00D6124D">
        <w:rPr>
          <w:sz w:val="24"/>
          <w:szCs w:val="24"/>
        </w:rPr>
        <w:t xml:space="preserve"> </w:t>
      </w:r>
      <w:r w:rsidR="009D5DD3">
        <w:rPr>
          <w:sz w:val="24"/>
          <w:szCs w:val="24"/>
        </w:rPr>
        <w:t>5:00</w:t>
      </w:r>
      <w:r w:rsidR="00BA30DC">
        <w:rPr>
          <w:sz w:val="24"/>
          <w:szCs w:val="24"/>
        </w:rPr>
        <w:t xml:space="preserve"> </w:t>
      </w:r>
      <w:r w:rsidR="009D5DD3">
        <w:rPr>
          <w:sz w:val="24"/>
          <w:szCs w:val="24"/>
        </w:rPr>
        <w:t>p</w:t>
      </w:r>
      <w:r w:rsidR="0009562F" w:rsidRPr="001E2690">
        <w:rPr>
          <w:sz w:val="24"/>
          <w:szCs w:val="24"/>
        </w:rPr>
        <w:t xml:space="preserve">.m. (ET) to review the Company’s </w:t>
      </w:r>
      <w:r w:rsidR="00BA5D7C">
        <w:rPr>
          <w:sz w:val="24"/>
          <w:szCs w:val="24"/>
        </w:rPr>
        <w:t>4</w:t>
      </w:r>
      <w:r w:rsidR="00BA5D7C" w:rsidRPr="00BA5D7C">
        <w:rPr>
          <w:sz w:val="24"/>
          <w:szCs w:val="24"/>
          <w:vertAlign w:val="superscript"/>
        </w:rPr>
        <w:t>th</w:t>
      </w:r>
      <w:r w:rsidR="00BA5D7C">
        <w:rPr>
          <w:sz w:val="24"/>
          <w:szCs w:val="24"/>
        </w:rPr>
        <w:t xml:space="preserve"> </w:t>
      </w:r>
      <w:r w:rsidR="00BE3D5C" w:rsidRPr="00ED5C35">
        <w:rPr>
          <w:sz w:val="24"/>
          <w:szCs w:val="24"/>
        </w:rPr>
        <w:t>Quarter</w:t>
      </w:r>
      <w:r w:rsidR="00BA5D7C">
        <w:rPr>
          <w:sz w:val="24"/>
          <w:szCs w:val="24"/>
        </w:rPr>
        <w:t xml:space="preserve"> / Year End</w:t>
      </w:r>
      <w:r w:rsidR="00BE3D5C" w:rsidRPr="00ED5C35">
        <w:rPr>
          <w:sz w:val="24"/>
          <w:szCs w:val="24"/>
        </w:rPr>
        <w:t xml:space="preserve"> </w:t>
      </w:r>
      <w:r w:rsidR="007348E5" w:rsidRPr="00ED5C35">
        <w:rPr>
          <w:sz w:val="24"/>
          <w:szCs w:val="24"/>
        </w:rPr>
        <w:t>20</w:t>
      </w:r>
      <w:r w:rsidR="00616B46">
        <w:rPr>
          <w:sz w:val="24"/>
          <w:szCs w:val="24"/>
        </w:rPr>
        <w:t>16</w:t>
      </w:r>
      <w:r w:rsidR="007348E5" w:rsidRPr="00ED5C35">
        <w:rPr>
          <w:sz w:val="24"/>
          <w:szCs w:val="24"/>
        </w:rPr>
        <w:t xml:space="preserve"> </w:t>
      </w:r>
      <w:r w:rsidR="0009562F" w:rsidRPr="00ED5C35">
        <w:rPr>
          <w:sz w:val="24"/>
          <w:szCs w:val="24"/>
        </w:rPr>
        <w:t>operating results.  These events will follow Ocwen’s</w:t>
      </w:r>
      <w:r w:rsidR="00A562A2">
        <w:rPr>
          <w:sz w:val="24"/>
          <w:szCs w:val="24"/>
        </w:rPr>
        <w:t xml:space="preserve"> </w:t>
      </w:r>
      <w:r w:rsidR="00BA5D7C">
        <w:rPr>
          <w:sz w:val="24"/>
          <w:szCs w:val="24"/>
        </w:rPr>
        <w:t>4</w:t>
      </w:r>
      <w:r w:rsidR="00BA5D7C" w:rsidRPr="00BA5D7C">
        <w:rPr>
          <w:sz w:val="24"/>
          <w:szCs w:val="24"/>
          <w:vertAlign w:val="superscript"/>
        </w:rPr>
        <w:t>th</w:t>
      </w:r>
      <w:r w:rsidR="00BA5D7C">
        <w:rPr>
          <w:sz w:val="24"/>
          <w:szCs w:val="24"/>
        </w:rPr>
        <w:t xml:space="preserve"> </w:t>
      </w:r>
      <w:r w:rsidR="0009562F" w:rsidRPr="00ED5C35">
        <w:rPr>
          <w:sz w:val="24"/>
          <w:szCs w:val="24"/>
        </w:rPr>
        <w:t>Quarter</w:t>
      </w:r>
      <w:r w:rsidR="00C15BAD">
        <w:rPr>
          <w:sz w:val="24"/>
          <w:szCs w:val="24"/>
        </w:rPr>
        <w:t>/Year End</w:t>
      </w:r>
      <w:r w:rsidR="0009562F" w:rsidRPr="00ED5C35">
        <w:rPr>
          <w:sz w:val="24"/>
          <w:szCs w:val="24"/>
        </w:rPr>
        <w:t xml:space="preserve"> </w:t>
      </w:r>
      <w:r w:rsidR="00C15BAD">
        <w:rPr>
          <w:sz w:val="24"/>
          <w:szCs w:val="24"/>
        </w:rPr>
        <w:t xml:space="preserve">2016 </w:t>
      </w:r>
      <w:r w:rsidR="0009562F" w:rsidRPr="009D5DD3">
        <w:rPr>
          <w:sz w:val="24"/>
          <w:szCs w:val="24"/>
        </w:rPr>
        <w:t xml:space="preserve">earnings release.  The </w:t>
      </w:r>
      <w:r w:rsidR="005E59F9">
        <w:rPr>
          <w:sz w:val="24"/>
          <w:szCs w:val="24"/>
        </w:rPr>
        <w:t>earnings</w:t>
      </w:r>
      <w:r w:rsidR="005E59F9" w:rsidRPr="009D5DD3">
        <w:rPr>
          <w:sz w:val="24"/>
          <w:szCs w:val="24"/>
        </w:rPr>
        <w:t xml:space="preserve"> </w:t>
      </w:r>
      <w:r w:rsidR="0009562F" w:rsidRPr="009D5DD3">
        <w:rPr>
          <w:sz w:val="24"/>
          <w:szCs w:val="24"/>
        </w:rPr>
        <w:t xml:space="preserve">release will also be available on the Ocwen Financial Corporation </w:t>
      </w:r>
      <w:r w:rsidR="0009562F" w:rsidRPr="001E2690">
        <w:rPr>
          <w:sz w:val="24"/>
          <w:szCs w:val="24"/>
        </w:rPr>
        <w:t xml:space="preserve">website at </w:t>
      </w:r>
      <w:hyperlink r:id="rId9" w:history="1">
        <w:r w:rsidR="005E59F9" w:rsidRPr="005E59F9">
          <w:rPr>
            <w:rStyle w:val="Hyperlink"/>
            <w:sz w:val="24"/>
            <w:szCs w:val="24"/>
          </w:rPr>
          <w:t>www.ocwen.com</w:t>
        </w:r>
      </w:hyperlink>
      <w:r w:rsidR="005E59F9">
        <w:rPr>
          <w:rStyle w:val="Hyperlink"/>
          <w:sz w:val="24"/>
          <w:szCs w:val="24"/>
        </w:rPr>
        <w:t xml:space="preserve"> </w:t>
      </w:r>
      <w:r w:rsidR="005E59F9" w:rsidRPr="00DC1608">
        <w:rPr>
          <w:rFonts w:cs="Arial"/>
          <w:sz w:val="24"/>
          <w:szCs w:val="24"/>
        </w:rPr>
        <w:t xml:space="preserve">(through a link on the Shareholder </w:t>
      </w:r>
      <w:r w:rsidR="005E59F9">
        <w:rPr>
          <w:rFonts w:cs="Arial"/>
          <w:sz w:val="24"/>
          <w:szCs w:val="24"/>
        </w:rPr>
        <w:t xml:space="preserve">Relations </w:t>
      </w:r>
      <w:r w:rsidR="005E59F9" w:rsidRPr="00DC1608">
        <w:rPr>
          <w:rFonts w:cs="Arial"/>
          <w:sz w:val="24"/>
          <w:szCs w:val="24"/>
        </w:rPr>
        <w:t>page)</w:t>
      </w:r>
      <w:r w:rsidR="0009562F" w:rsidRPr="001E2690">
        <w:rPr>
          <w:sz w:val="24"/>
          <w:szCs w:val="24"/>
        </w:rPr>
        <w:t>.</w:t>
      </w:r>
    </w:p>
    <w:p w:rsidR="002D54DB" w:rsidRDefault="00DC1608" w:rsidP="00DC1608">
      <w:pPr>
        <w:pStyle w:val="BodyText2"/>
        <w:ind w:firstLine="0"/>
        <w:rPr>
          <w:rFonts w:cs="Arial"/>
          <w:sz w:val="24"/>
          <w:szCs w:val="24"/>
        </w:rPr>
      </w:pPr>
      <w:r w:rsidRPr="00DC1608">
        <w:rPr>
          <w:rFonts w:cs="Arial"/>
          <w:sz w:val="24"/>
          <w:szCs w:val="24"/>
        </w:rPr>
        <w:t xml:space="preserve">A live audio webcast and slide presentation for the call will be available over the internet at </w:t>
      </w:r>
      <w:hyperlink r:id="rId10" w:history="1">
        <w:r w:rsidRPr="00425C4D">
          <w:rPr>
            <w:rStyle w:val="Hyperlink"/>
            <w:rFonts w:cs="Arial"/>
            <w:sz w:val="24"/>
            <w:szCs w:val="24"/>
          </w:rPr>
          <w:t>www.ocwen.com</w:t>
        </w:r>
      </w:hyperlink>
      <w:r>
        <w:rPr>
          <w:rFonts w:cs="Arial"/>
          <w:sz w:val="24"/>
          <w:szCs w:val="24"/>
        </w:rPr>
        <w:t xml:space="preserve"> </w:t>
      </w:r>
      <w:r w:rsidRPr="00DC1608">
        <w:rPr>
          <w:rFonts w:cs="Arial"/>
          <w:sz w:val="24"/>
          <w:szCs w:val="24"/>
        </w:rPr>
        <w:t xml:space="preserve">(through a link on the Shareholder </w:t>
      </w:r>
      <w:r w:rsidR="005E59F9">
        <w:rPr>
          <w:rFonts w:cs="Arial"/>
          <w:sz w:val="24"/>
          <w:szCs w:val="24"/>
        </w:rPr>
        <w:t xml:space="preserve">Relations </w:t>
      </w:r>
      <w:r w:rsidRPr="00DC1608">
        <w:rPr>
          <w:rFonts w:cs="Arial"/>
          <w:sz w:val="24"/>
          <w:szCs w:val="24"/>
        </w:rPr>
        <w:t xml:space="preserve">page). </w:t>
      </w:r>
      <w:r>
        <w:rPr>
          <w:rFonts w:cs="Arial"/>
          <w:sz w:val="24"/>
          <w:szCs w:val="24"/>
        </w:rPr>
        <w:t xml:space="preserve"> </w:t>
      </w:r>
      <w:r w:rsidRPr="00DC1608">
        <w:rPr>
          <w:rFonts w:cs="Arial"/>
          <w:sz w:val="24"/>
          <w:szCs w:val="24"/>
        </w:rPr>
        <w:t xml:space="preserve">Those who want to listen to the call should go to the website at least fifteen minutes prior to the call to register, download and install any necessary audio software.  </w:t>
      </w:r>
      <w:bookmarkStart w:id="0" w:name="_GoBack"/>
      <w:bookmarkEnd w:id="0"/>
    </w:p>
    <w:p w:rsidR="00DC1608" w:rsidRPr="00DC1608" w:rsidRDefault="00DC1608" w:rsidP="00DC1608">
      <w:pPr>
        <w:pStyle w:val="BodyText2"/>
        <w:ind w:firstLine="0"/>
        <w:rPr>
          <w:rFonts w:cs="Arial"/>
          <w:sz w:val="24"/>
          <w:szCs w:val="24"/>
        </w:rPr>
      </w:pPr>
      <w:r w:rsidRPr="00DC1608">
        <w:rPr>
          <w:rFonts w:cs="Arial"/>
          <w:sz w:val="24"/>
          <w:szCs w:val="24"/>
        </w:rPr>
        <w:t>A replay of the conference call will be available via the website approximately two hours after the conclusion of the call and will remain available for approximately 30 days.</w:t>
      </w:r>
    </w:p>
    <w:p w:rsidR="00DC1608" w:rsidRDefault="00DC1608" w:rsidP="00DC1608">
      <w:pPr>
        <w:pStyle w:val="BodyText2"/>
        <w:ind w:firstLine="0"/>
        <w:rPr>
          <w:rFonts w:cs="Arial"/>
          <w:sz w:val="24"/>
          <w:szCs w:val="24"/>
        </w:rPr>
      </w:pPr>
      <w:r w:rsidRPr="00DC1608">
        <w:rPr>
          <w:rFonts w:cs="Arial"/>
          <w:sz w:val="24"/>
          <w:szCs w:val="24"/>
        </w:rPr>
        <w:t>For more information on prior releases and SEC Filings, please refer to the "Shareholder</w:t>
      </w:r>
      <w:r w:rsidR="005E59F9">
        <w:rPr>
          <w:rFonts w:cs="Arial"/>
          <w:sz w:val="24"/>
          <w:szCs w:val="24"/>
        </w:rPr>
        <w:t xml:space="preserve"> Relation</w:t>
      </w:r>
      <w:r w:rsidRPr="00DC1608">
        <w:rPr>
          <w:rFonts w:cs="Arial"/>
          <w:sz w:val="24"/>
          <w:szCs w:val="24"/>
        </w:rPr>
        <w:t xml:space="preserve">s" section of our website at </w:t>
      </w:r>
      <w:hyperlink r:id="rId11" w:history="1">
        <w:r w:rsidRPr="00425C4D">
          <w:rPr>
            <w:rStyle w:val="Hyperlink"/>
            <w:rFonts w:cs="Arial"/>
            <w:sz w:val="24"/>
            <w:szCs w:val="24"/>
          </w:rPr>
          <w:t>www.ocwen.com</w:t>
        </w:r>
      </w:hyperlink>
      <w:r>
        <w:rPr>
          <w:rFonts w:cs="Arial"/>
          <w:sz w:val="24"/>
          <w:szCs w:val="24"/>
        </w:rPr>
        <w:t>.</w:t>
      </w:r>
    </w:p>
    <w:p w:rsidR="0009562F" w:rsidRPr="001E2690" w:rsidRDefault="0009562F">
      <w:pPr>
        <w:pStyle w:val="BodyText"/>
        <w:spacing w:before="0"/>
        <w:rPr>
          <w:sz w:val="24"/>
          <w:szCs w:val="24"/>
        </w:rPr>
      </w:pPr>
    </w:p>
    <w:p w:rsidR="00A77220" w:rsidRPr="00A77220" w:rsidRDefault="00A77220" w:rsidP="00A77220">
      <w:pPr>
        <w:jc w:val="both"/>
        <w:rPr>
          <w:sz w:val="24"/>
          <w:szCs w:val="24"/>
        </w:rPr>
      </w:pPr>
      <w:r w:rsidRPr="00A77220">
        <w:rPr>
          <w:b/>
          <w:bCs/>
          <w:sz w:val="24"/>
          <w:szCs w:val="24"/>
        </w:rPr>
        <w:t>About Ocwen</w:t>
      </w:r>
      <w:r w:rsidR="004910F8">
        <w:rPr>
          <w:b/>
          <w:bCs/>
          <w:sz w:val="24"/>
          <w:szCs w:val="24"/>
        </w:rPr>
        <w:t xml:space="preserve"> Financial Corporation</w:t>
      </w:r>
    </w:p>
    <w:p w:rsidR="0009562F" w:rsidRPr="000D61B9" w:rsidRDefault="00F5761E" w:rsidP="00F5761E">
      <w:pPr>
        <w:jc w:val="both"/>
        <w:rPr>
          <w:sz w:val="28"/>
          <w:szCs w:val="24"/>
        </w:rPr>
      </w:pPr>
      <w:r w:rsidRPr="00F5761E">
        <w:rPr>
          <w:sz w:val="24"/>
          <w:szCs w:val="22"/>
        </w:rPr>
        <w:t xml:space="preserve">Ocwen Financial Corporation is a financial services holding company which, through its subsidiaries, originates and services loans. </w:t>
      </w:r>
      <w:r>
        <w:rPr>
          <w:sz w:val="24"/>
          <w:szCs w:val="22"/>
        </w:rPr>
        <w:t xml:space="preserve"> </w:t>
      </w:r>
      <w:r w:rsidRPr="00F5761E">
        <w:rPr>
          <w:sz w:val="24"/>
          <w:szCs w:val="22"/>
        </w:rPr>
        <w:t xml:space="preserve">We are headquartered in West Palm Beach, Florida, with offices throughout the United States and in the U.S. Virgin Islands and operations in India and the Philippines. </w:t>
      </w:r>
      <w:r>
        <w:rPr>
          <w:sz w:val="24"/>
          <w:szCs w:val="22"/>
        </w:rPr>
        <w:t xml:space="preserve"> </w:t>
      </w:r>
      <w:r w:rsidRPr="00F5761E">
        <w:rPr>
          <w:sz w:val="24"/>
          <w:szCs w:val="22"/>
        </w:rPr>
        <w:t xml:space="preserve">We have been serving our customers since 1988. </w:t>
      </w:r>
      <w:r>
        <w:rPr>
          <w:sz w:val="24"/>
          <w:szCs w:val="22"/>
        </w:rPr>
        <w:t xml:space="preserve"> </w:t>
      </w:r>
      <w:r w:rsidRPr="00F5761E">
        <w:rPr>
          <w:sz w:val="24"/>
          <w:szCs w:val="22"/>
        </w:rPr>
        <w:t>We may post information that is important to investors on our website (www.Ocwen.com).</w:t>
      </w:r>
    </w:p>
    <w:sectPr w:rsidR="0009562F" w:rsidRPr="000D61B9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720" w:right="1296" w:bottom="720" w:left="1296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C9" w:rsidRDefault="005D3CC9">
      <w:r>
        <w:separator/>
      </w:r>
    </w:p>
  </w:endnote>
  <w:endnote w:type="continuationSeparator" w:id="0">
    <w:p w:rsidR="005D3CC9" w:rsidRDefault="005D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5E" w:rsidRDefault="0034035E">
    <w:pPr>
      <w:pStyle w:val="Footer"/>
      <w:framePr w:wrap="auto" w:vAnchor="text" w:hAnchor="margin" w:xAlign="center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2</w:t>
    </w:r>
    <w:r>
      <w:rPr>
        <w:rStyle w:val="PageNumber"/>
        <w:sz w:val="19"/>
      </w:rPr>
      <w:fldChar w:fldCharType="end"/>
    </w:r>
  </w:p>
  <w:p w:rsidR="0034035E" w:rsidRDefault="0034035E">
    <w:pPr>
      <w:pStyle w:val="Footer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5E" w:rsidRDefault="0034035E">
    <w:pPr>
      <w:pStyle w:val="Footer"/>
      <w:tabs>
        <w:tab w:val="left" w:pos="4950"/>
      </w:tabs>
    </w:pPr>
    <w:r>
      <w:t>Wddata\prrls\ocn\confcall\notifctn\confcall.doc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C9" w:rsidRDefault="005D3CC9">
      <w:r>
        <w:separator/>
      </w:r>
    </w:p>
  </w:footnote>
  <w:footnote w:type="continuationSeparator" w:id="0">
    <w:p w:rsidR="005D3CC9" w:rsidRDefault="005D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5E" w:rsidRDefault="0034035E">
    <w:pPr>
      <w:pStyle w:val="Header"/>
      <w:rPr>
        <w:sz w:val="19"/>
      </w:rPr>
    </w:pPr>
    <w:r>
      <w:rPr>
        <w:sz w:val="19"/>
      </w:rPr>
      <w:t xml:space="preserve">Ocwen Financial Corporation </w:t>
    </w:r>
  </w:p>
  <w:p w:rsidR="0034035E" w:rsidRDefault="0034035E">
    <w:pPr>
      <w:pStyle w:val="Header"/>
      <w:rPr>
        <w:sz w:val="19"/>
      </w:rPr>
    </w:pPr>
    <w:r>
      <w:rPr>
        <w:sz w:val="19"/>
      </w:rPr>
      <w:t>August X, 2000</w:t>
    </w:r>
  </w:p>
  <w:p w:rsidR="0034035E" w:rsidRDefault="0034035E">
    <w:pPr>
      <w:pStyle w:val="Header"/>
      <w:rPr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06F5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CE7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420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C21E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90F7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66AE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9060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44CB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D683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828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2A"/>
    <w:rsid w:val="0000159F"/>
    <w:rsid w:val="00003010"/>
    <w:rsid w:val="000059B2"/>
    <w:rsid w:val="00006480"/>
    <w:rsid w:val="00017804"/>
    <w:rsid w:val="00022C07"/>
    <w:rsid w:val="000238C5"/>
    <w:rsid w:val="0003202A"/>
    <w:rsid w:val="00041D59"/>
    <w:rsid w:val="00044939"/>
    <w:rsid w:val="00050888"/>
    <w:rsid w:val="00065E33"/>
    <w:rsid w:val="00070341"/>
    <w:rsid w:val="000729E1"/>
    <w:rsid w:val="00074405"/>
    <w:rsid w:val="0008052C"/>
    <w:rsid w:val="0009562F"/>
    <w:rsid w:val="000B2885"/>
    <w:rsid w:val="000B5B32"/>
    <w:rsid w:val="000C5207"/>
    <w:rsid w:val="000C5FFC"/>
    <w:rsid w:val="000D61B9"/>
    <w:rsid w:val="000D6328"/>
    <w:rsid w:val="000D6A6B"/>
    <w:rsid w:val="000F102A"/>
    <w:rsid w:val="000F7470"/>
    <w:rsid w:val="00100336"/>
    <w:rsid w:val="00105693"/>
    <w:rsid w:val="00114328"/>
    <w:rsid w:val="00117B7D"/>
    <w:rsid w:val="00120C73"/>
    <w:rsid w:val="00125A24"/>
    <w:rsid w:val="00135581"/>
    <w:rsid w:val="0014784A"/>
    <w:rsid w:val="001648CA"/>
    <w:rsid w:val="00165B89"/>
    <w:rsid w:val="00167711"/>
    <w:rsid w:val="0017026B"/>
    <w:rsid w:val="00170E26"/>
    <w:rsid w:val="001863BA"/>
    <w:rsid w:val="0019391C"/>
    <w:rsid w:val="001947BE"/>
    <w:rsid w:val="001A4CAF"/>
    <w:rsid w:val="001A7F32"/>
    <w:rsid w:val="001B5E0E"/>
    <w:rsid w:val="001E2690"/>
    <w:rsid w:val="001E3529"/>
    <w:rsid w:val="001F1F81"/>
    <w:rsid w:val="001F2B1C"/>
    <w:rsid w:val="001F2E62"/>
    <w:rsid w:val="00202DBF"/>
    <w:rsid w:val="00225359"/>
    <w:rsid w:val="002424CF"/>
    <w:rsid w:val="00260450"/>
    <w:rsid w:val="00275EF5"/>
    <w:rsid w:val="0028015B"/>
    <w:rsid w:val="002827D4"/>
    <w:rsid w:val="00284FDC"/>
    <w:rsid w:val="002850C5"/>
    <w:rsid w:val="0029299A"/>
    <w:rsid w:val="00292A02"/>
    <w:rsid w:val="00296D07"/>
    <w:rsid w:val="00297510"/>
    <w:rsid w:val="002A341C"/>
    <w:rsid w:val="002A4D93"/>
    <w:rsid w:val="002B1AF6"/>
    <w:rsid w:val="002B2653"/>
    <w:rsid w:val="002D54DB"/>
    <w:rsid w:val="002E27C2"/>
    <w:rsid w:val="0034035E"/>
    <w:rsid w:val="003542C7"/>
    <w:rsid w:val="00354D9B"/>
    <w:rsid w:val="00372DD6"/>
    <w:rsid w:val="0037713B"/>
    <w:rsid w:val="00392476"/>
    <w:rsid w:val="00394BC9"/>
    <w:rsid w:val="0039655F"/>
    <w:rsid w:val="003A05C8"/>
    <w:rsid w:val="003A2C71"/>
    <w:rsid w:val="003B35DC"/>
    <w:rsid w:val="003B4C41"/>
    <w:rsid w:val="003D6B2D"/>
    <w:rsid w:val="003E2764"/>
    <w:rsid w:val="003E7A96"/>
    <w:rsid w:val="00400985"/>
    <w:rsid w:val="00411021"/>
    <w:rsid w:val="004539B0"/>
    <w:rsid w:val="004601D2"/>
    <w:rsid w:val="004678F1"/>
    <w:rsid w:val="004910F8"/>
    <w:rsid w:val="00492891"/>
    <w:rsid w:val="004A35CC"/>
    <w:rsid w:val="004D5BD4"/>
    <w:rsid w:val="004E6791"/>
    <w:rsid w:val="004E6FD8"/>
    <w:rsid w:val="004F5F17"/>
    <w:rsid w:val="005049D7"/>
    <w:rsid w:val="005207BC"/>
    <w:rsid w:val="00531DBC"/>
    <w:rsid w:val="00532B87"/>
    <w:rsid w:val="005339A4"/>
    <w:rsid w:val="00541542"/>
    <w:rsid w:val="00541F1C"/>
    <w:rsid w:val="00543BB3"/>
    <w:rsid w:val="00570595"/>
    <w:rsid w:val="005801D0"/>
    <w:rsid w:val="005818DB"/>
    <w:rsid w:val="0058222A"/>
    <w:rsid w:val="00582597"/>
    <w:rsid w:val="005C6B6F"/>
    <w:rsid w:val="005C7FDD"/>
    <w:rsid w:val="005D1272"/>
    <w:rsid w:val="005D1787"/>
    <w:rsid w:val="005D3CC9"/>
    <w:rsid w:val="005E171C"/>
    <w:rsid w:val="005E59F9"/>
    <w:rsid w:val="005F39C1"/>
    <w:rsid w:val="005F4BF6"/>
    <w:rsid w:val="00604CF6"/>
    <w:rsid w:val="00616B46"/>
    <w:rsid w:val="00623588"/>
    <w:rsid w:val="006457D6"/>
    <w:rsid w:val="00654194"/>
    <w:rsid w:val="006627B5"/>
    <w:rsid w:val="00663C50"/>
    <w:rsid w:val="00666AB6"/>
    <w:rsid w:val="006921B6"/>
    <w:rsid w:val="0069416A"/>
    <w:rsid w:val="006A7815"/>
    <w:rsid w:val="006B3959"/>
    <w:rsid w:val="006C0CF9"/>
    <w:rsid w:val="006C273D"/>
    <w:rsid w:val="006C339A"/>
    <w:rsid w:val="006F3F6D"/>
    <w:rsid w:val="007348E5"/>
    <w:rsid w:val="00736375"/>
    <w:rsid w:val="007405B4"/>
    <w:rsid w:val="007468A1"/>
    <w:rsid w:val="007505BB"/>
    <w:rsid w:val="00752F93"/>
    <w:rsid w:val="007646DB"/>
    <w:rsid w:val="00766F80"/>
    <w:rsid w:val="00774D53"/>
    <w:rsid w:val="00785213"/>
    <w:rsid w:val="007A5AA1"/>
    <w:rsid w:val="007B1458"/>
    <w:rsid w:val="007B3473"/>
    <w:rsid w:val="007B3CBF"/>
    <w:rsid w:val="007B6D70"/>
    <w:rsid w:val="007C4210"/>
    <w:rsid w:val="007D3871"/>
    <w:rsid w:val="007E2FCC"/>
    <w:rsid w:val="00804AA7"/>
    <w:rsid w:val="008218E4"/>
    <w:rsid w:val="00824E25"/>
    <w:rsid w:val="008251A3"/>
    <w:rsid w:val="00826853"/>
    <w:rsid w:val="008430F2"/>
    <w:rsid w:val="00847E61"/>
    <w:rsid w:val="00850538"/>
    <w:rsid w:val="0085502A"/>
    <w:rsid w:val="008762B0"/>
    <w:rsid w:val="00877803"/>
    <w:rsid w:val="008878F7"/>
    <w:rsid w:val="00893D7C"/>
    <w:rsid w:val="008960E4"/>
    <w:rsid w:val="008A0E36"/>
    <w:rsid w:val="008A327C"/>
    <w:rsid w:val="008B26C7"/>
    <w:rsid w:val="008D26F7"/>
    <w:rsid w:val="008E20C6"/>
    <w:rsid w:val="008E3344"/>
    <w:rsid w:val="008E5FDE"/>
    <w:rsid w:val="009012E0"/>
    <w:rsid w:val="00907281"/>
    <w:rsid w:val="0091178A"/>
    <w:rsid w:val="00915B47"/>
    <w:rsid w:val="00936CAB"/>
    <w:rsid w:val="00961DB3"/>
    <w:rsid w:val="009645B6"/>
    <w:rsid w:val="00971745"/>
    <w:rsid w:val="009855F8"/>
    <w:rsid w:val="00986670"/>
    <w:rsid w:val="00987667"/>
    <w:rsid w:val="009A31DB"/>
    <w:rsid w:val="009D5DD3"/>
    <w:rsid w:val="009D724E"/>
    <w:rsid w:val="009E3850"/>
    <w:rsid w:val="009E55E1"/>
    <w:rsid w:val="009E59C7"/>
    <w:rsid w:val="009E5E02"/>
    <w:rsid w:val="009E5FA0"/>
    <w:rsid w:val="009F3430"/>
    <w:rsid w:val="009F657F"/>
    <w:rsid w:val="00A17557"/>
    <w:rsid w:val="00A20B20"/>
    <w:rsid w:val="00A27EA7"/>
    <w:rsid w:val="00A35CF6"/>
    <w:rsid w:val="00A51D41"/>
    <w:rsid w:val="00A562A2"/>
    <w:rsid w:val="00A61294"/>
    <w:rsid w:val="00A77220"/>
    <w:rsid w:val="00A916B9"/>
    <w:rsid w:val="00A919AA"/>
    <w:rsid w:val="00A94C94"/>
    <w:rsid w:val="00AA2E09"/>
    <w:rsid w:val="00AB43C6"/>
    <w:rsid w:val="00AC562E"/>
    <w:rsid w:val="00AC7F0D"/>
    <w:rsid w:val="00AF2C23"/>
    <w:rsid w:val="00AF4EA9"/>
    <w:rsid w:val="00AF7FFC"/>
    <w:rsid w:val="00B020C2"/>
    <w:rsid w:val="00B07313"/>
    <w:rsid w:val="00B226FC"/>
    <w:rsid w:val="00B23316"/>
    <w:rsid w:val="00B2462A"/>
    <w:rsid w:val="00B33EBC"/>
    <w:rsid w:val="00B465F4"/>
    <w:rsid w:val="00B4781A"/>
    <w:rsid w:val="00B52A50"/>
    <w:rsid w:val="00B751B6"/>
    <w:rsid w:val="00B92E72"/>
    <w:rsid w:val="00B94080"/>
    <w:rsid w:val="00BA0983"/>
    <w:rsid w:val="00BA30DC"/>
    <w:rsid w:val="00BA5D7C"/>
    <w:rsid w:val="00BB35B8"/>
    <w:rsid w:val="00BB5D05"/>
    <w:rsid w:val="00BC79A3"/>
    <w:rsid w:val="00BE3D5C"/>
    <w:rsid w:val="00BF280C"/>
    <w:rsid w:val="00BF5CF4"/>
    <w:rsid w:val="00C15BAD"/>
    <w:rsid w:val="00C3608A"/>
    <w:rsid w:val="00C52369"/>
    <w:rsid w:val="00C52CDD"/>
    <w:rsid w:val="00C71723"/>
    <w:rsid w:val="00C730CC"/>
    <w:rsid w:val="00C9330F"/>
    <w:rsid w:val="00C93AB9"/>
    <w:rsid w:val="00C94EB6"/>
    <w:rsid w:val="00C9764A"/>
    <w:rsid w:val="00CB34CA"/>
    <w:rsid w:val="00CD664A"/>
    <w:rsid w:val="00CE767A"/>
    <w:rsid w:val="00D01CE5"/>
    <w:rsid w:val="00D065C7"/>
    <w:rsid w:val="00D22101"/>
    <w:rsid w:val="00D26267"/>
    <w:rsid w:val="00D4030A"/>
    <w:rsid w:val="00D45B3E"/>
    <w:rsid w:val="00D60916"/>
    <w:rsid w:val="00D6124D"/>
    <w:rsid w:val="00D64542"/>
    <w:rsid w:val="00D71A64"/>
    <w:rsid w:val="00D742F4"/>
    <w:rsid w:val="00D9307A"/>
    <w:rsid w:val="00D934C3"/>
    <w:rsid w:val="00D97953"/>
    <w:rsid w:val="00DA734F"/>
    <w:rsid w:val="00DC1608"/>
    <w:rsid w:val="00DE63BE"/>
    <w:rsid w:val="00E047B2"/>
    <w:rsid w:val="00E55709"/>
    <w:rsid w:val="00E56AAF"/>
    <w:rsid w:val="00E639A7"/>
    <w:rsid w:val="00E640E5"/>
    <w:rsid w:val="00E82B5D"/>
    <w:rsid w:val="00E975BB"/>
    <w:rsid w:val="00EA3A68"/>
    <w:rsid w:val="00EB2DD5"/>
    <w:rsid w:val="00EB771C"/>
    <w:rsid w:val="00EC3880"/>
    <w:rsid w:val="00ED3EB2"/>
    <w:rsid w:val="00ED3F83"/>
    <w:rsid w:val="00ED43C5"/>
    <w:rsid w:val="00ED5C35"/>
    <w:rsid w:val="00EE1E04"/>
    <w:rsid w:val="00EE1E34"/>
    <w:rsid w:val="00EE530D"/>
    <w:rsid w:val="00F04A0E"/>
    <w:rsid w:val="00F11AA2"/>
    <w:rsid w:val="00F349CE"/>
    <w:rsid w:val="00F34A37"/>
    <w:rsid w:val="00F532AE"/>
    <w:rsid w:val="00F55804"/>
    <w:rsid w:val="00F5761E"/>
    <w:rsid w:val="00F615B0"/>
    <w:rsid w:val="00F73869"/>
    <w:rsid w:val="00F821CB"/>
    <w:rsid w:val="00F83BAA"/>
    <w:rsid w:val="00F93572"/>
    <w:rsid w:val="00F9371D"/>
    <w:rsid w:val="00FB43C4"/>
    <w:rsid w:val="00FC2FDD"/>
    <w:rsid w:val="00FC52AC"/>
    <w:rsid w:val="00FD20D9"/>
    <w:rsid w:val="00FD352B"/>
    <w:rsid w:val="00FD36A8"/>
    <w:rsid w:val="00FE60A3"/>
    <w:rsid w:val="00FE61F7"/>
    <w:rsid w:val="00FF64AA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7205699-088B-4415-90CE-D770E12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ko-KR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/>
      <w:jc w:val="both"/>
      <w:outlineLvl w:val="2"/>
    </w:pPr>
    <w:rPr>
      <w:b/>
      <w:sz w:val="19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b/>
      <w:spacing w:val="-2"/>
      <w:sz w:val="15"/>
    </w:rPr>
  </w:style>
  <w:style w:type="paragraph" w:styleId="Heading6">
    <w:name w:val="heading 6"/>
    <w:basedOn w:val="Normal"/>
    <w:next w:val="Normal"/>
    <w:qFormat/>
    <w:pPr>
      <w:keepNext/>
      <w:tabs>
        <w:tab w:val="left" w:pos="4680"/>
      </w:tabs>
      <w:ind w:left="43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spacing w:before="240"/>
      <w:jc w:val="both"/>
      <w:outlineLvl w:val="6"/>
    </w:pPr>
    <w:rPr>
      <w:i/>
      <w:spacing w:val="-3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132"/>
        <w:tab w:val="decimal" w:pos="720"/>
      </w:tabs>
      <w:jc w:val="center"/>
      <w:outlineLvl w:val="7"/>
    </w:pPr>
    <w:rPr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right" w:leader="dot" w:pos="6249"/>
      </w:tabs>
      <w:ind w:left="18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240"/>
      <w:jc w:val="both"/>
    </w:pPr>
  </w:style>
  <w:style w:type="paragraph" w:styleId="BodyTextIndent2">
    <w:name w:val="Body Text Indent 2"/>
    <w:basedOn w:val="Normal"/>
    <w:pPr>
      <w:suppressAutoHyphens/>
      <w:spacing w:before="240"/>
      <w:ind w:firstLine="720"/>
      <w:jc w:val="both"/>
    </w:pPr>
    <w:rPr>
      <w:spacing w:val="-3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spacing w:before="240"/>
      <w:ind w:firstLine="360"/>
      <w:jc w:val="both"/>
    </w:pPr>
  </w:style>
  <w:style w:type="paragraph" w:styleId="Caption">
    <w:name w:val="caption"/>
    <w:basedOn w:val="Normal"/>
    <w:next w:val="Normal"/>
    <w:qFormat/>
    <w:pPr>
      <w:spacing w:before="240"/>
      <w:jc w:val="both"/>
    </w:pPr>
    <w:rPr>
      <w:b/>
    </w:rPr>
  </w:style>
  <w:style w:type="paragraph" w:styleId="BodyText3">
    <w:name w:val="Body Text 3"/>
    <w:basedOn w:val="Normal"/>
    <w:rPr>
      <w:sz w:val="19"/>
    </w:rPr>
  </w:style>
  <w:style w:type="paragraph" w:customStyle="1" w:styleId="HeadingC">
    <w:name w:val="Heading C"/>
    <w:basedOn w:val="Normal"/>
    <w:next w:val="BodyText"/>
    <w:pPr>
      <w:spacing w:line="420" w:lineRule="exact"/>
    </w:pPr>
    <w:rPr>
      <w:sz w:val="19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tabs>
        <w:tab w:val="left" w:pos="180"/>
        <w:tab w:val="left" w:pos="360"/>
      </w:tabs>
      <w:spacing w:after="173" w:line="240" w:lineRule="exact"/>
      <w:jc w:val="both"/>
    </w:pPr>
    <w:rPr>
      <w:rFonts w:ascii="RotisSerif" w:hAnsi="RotisSerif"/>
      <w:noProof/>
    </w:rPr>
  </w:style>
  <w:style w:type="paragraph" w:customStyle="1" w:styleId="HeadingA">
    <w:name w:val="Heading A"/>
    <w:basedOn w:val="Normal"/>
    <w:rPr>
      <w:rFonts w:ascii="Arial" w:hAnsi="Arial"/>
      <w:b/>
      <w:caps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before="0"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2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ko-KR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939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17B7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EE1E04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cwe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cw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we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SECURITIES AND EXCHANGE COMMISSION</vt:lpstr>
    </vt:vector>
  </TitlesOfParts>
  <Company>OCWEN FSB</Company>
  <LinksUpToDate>false</LinksUpToDate>
  <CharactersWithSpaces>1953</CharactersWithSpaces>
  <SharedDoc>false</SharedDoc>
  <HLinks>
    <vt:vector size="18" baseType="variant">
      <vt:variant>
        <vt:i4>5439511</vt:i4>
      </vt:variant>
      <vt:variant>
        <vt:i4>6</vt:i4>
      </vt:variant>
      <vt:variant>
        <vt:i4>0</vt:i4>
      </vt:variant>
      <vt:variant>
        <vt:i4>5</vt:i4>
      </vt:variant>
      <vt:variant>
        <vt:lpwstr>http://www.ocwen.com/</vt:lpwstr>
      </vt:variant>
      <vt:variant>
        <vt:lpwstr/>
      </vt:variant>
      <vt:variant>
        <vt:i4>5439511</vt:i4>
      </vt:variant>
      <vt:variant>
        <vt:i4>3</vt:i4>
      </vt:variant>
      <vt:variant>
        <vt:i4>0</vt:i4>
      </vt:variant>
      <vt:variant>
        <vt:i4>5</vt:i4>
      </vt:variant>
      <vt:variant>
        <vt:lpwstr>http://www.ocwen.com/</vt:lpwstr>
      </vt:variant>
      <vt:variant>
        <vt:lpwstr/>
      </vt:variant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http://www.ocwen.com/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SECURITIES AND EXCHANGE COMMISSION</dc:title>
  <dc:creator>Network Technologies</dc:creator>
  <cp:keywords>quarter loan income increase net</cp:keywords>
  <dc:description>1999 SECOND QUARTER RESULTS Net Interest Income Discount LoansIncome TaxesMortgage Loan Servicing</dc:description>
  <cp:lastModifiedBy>Ludwig, Linda</cp:lastModifiedBy>
  <cp:revision>5</cp:revision>
  <cp:lastPrinted>2017-02-16T10:14:00Z</cp:lastPrinted>
  <dcterms:created xsi:type="dcterms:W3CDTF">2016-10-20T09:50:00Z</dcterms:created>
  <dcterms:modified xsi:type="dcterms:W3CDTF">2017-02-16T10:23:00Z</dcterms:modified>
</cp:coreProperties>
</file>