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F5770" w14:textId="434E2BBA" w:rsidR="00D65BF9" w:rsidRPr="00E10F07" w:rsidRDefault="00DD1463" w:rsidP="00FF6FF6">
      <w:pPr>
        <w:pStyle w:val="Ttulo1"/>
        <w:numPr>
          <w:ilvl w:val="0"/>
          <w:numId w:val="0"/>
        </w:numPr>
        <w:ind w:left="431"/>
        <w:jc w:val="center"/>
      </w:pPr>
      <w:r>
        <w:t xml:space="preserve">Perspectivas para los comerciantes: La “generación Z” comprará tanto en tiendas físicas como </w:t>
      </w:r>
      <w:r w:rsidR="00775745" w:rsidRPr="003710CE">
        <w:rPr>
          <w:i/>
        </w:rPr>
        <w:t>on-line</w:t>
      </w:r>
      <w:r>
        <w:t>.</w:t>
      </w:r>
    </w:p>
    <w:p w14:paraId="7A3A66BC" w14:textId="77777777" w:rsidR="00D65BF9" w:rsidRPr="00E10F07" w:rsidRDefault="001F21FA" w:rsidP="00E10F07">
      <w:pPr>
        <w:pStyle w:val="Ttulo2"/>
        <w:numPr>
          <w:ilvl w:val="0"/>
          <w:numId w:val="0"/>
        </w:numPr>
        <w:ind w:left="431"/>
        <w:jc w:val="center"/>
      </w:pPr>
      <w:r>
        <w:t>El último estudio de Acapture confirma que la venta minorista DEBE convertirse en una actividad más personalizada, interactiva y multicanal para el año 2020.</w:t>
      </w:r>
    </w:p>
    <w:p w14:paraId="2D842EA9" w14:textId="77777777" w:rsidR="00D65BF9" w:rsidRDefault="00D65BF9" w:rsidP="00D65BF9">
      <w:pPr>
        <w:spacing w:line="276" w:lineRule="auto"/>
        <w:ind w:left="-180" w:right="-241"/>
        <w:jc w:val="center"/>
        <w:rPr>
          <w:rFonts w:cstheme="minorHAnsi"/>
          <w:szCs w:val="18"/>
        </w:rPr>
      </w:pPr>
    </w:p>
    <w:p w14:paraId="42FEE6AE" w14:textId="77777777" w:rsidR="0066585C" w:rsidRDefault="0066585C" w:rsidP="00D65BF9">
      <w:pPr>
        <w:spacing w:line="276" w:lineRule="auto"/>
        <w:ind w:left="-180" w:right="-241"/>
        <w:jc w:val="center"/>
        <w:rPr>
          <w:rFonts w:cstheme="minorHAnsi"/>
          <w:szCs w:val="18"/>
        </w:rPr>
      </w:pPr>
    </w:p>
    <w:p w14:paraId="47E48085" w14:textId="6A8B90C6" w:rsidR="00B5793D" w:rsidRDefault="001F21FA" w:rsidP="00B5793D">
      <w:pPr>
        <w:spacing w:line="276" w:lineRule="auto"/>
        <w:ind w:left="-180" w:right="-241"/>
        <w:rPr>
          <w:rFonts w:cstheme="minorHAnsi"/>
          <w:szCs w:val="18"/>
        </w:rPr>
      </w:pPr>
      <w:r>
        <w:t xml:space="preserve">Ámsterdam, Países Bajos –4 de mayo, 2017 – Acapture, un proveedor de servicios de pago (PSP) multicanal global basado en datos, ha revelado las conclusiones de </w:t>
      </w:r>
      <w:r w:rsidR="00775745">
        <w:t>su nueva publicación</w:t>
      </w:r>
      <w:r>
        <w:t xml:space="preserve">: </w:t>
      </w:r>
      <w:r>
        <w:rPr>
          <w:rFonts w:cstheme="minorHAnsi"/>
          <w:i/>
        </w:rPr>
        <w:t>Future Trends in Consumer Behavior</w:t>
      </w:r>
      <w:r>
        <w:t xml:space="preserve"> (futuras tendencias en el comportamiento del consumidor). Este informe explora las preferencias de los grupos de consumidores nativos digitales más jóvenes y grandes: los “millennials” y la “generación Z”, y confirma que la venta minorista DEBE convertirse en una actividad más personalizada, interactiva y multicanal para el año 2020.  </w:t>
      </w:r>
    </w:p>
    <w:p w14:paraId="242349F5" w14:textId="77777777" w:rsidR="00B5793D" w:rsidRDefault="00B5793D" w:rsidP="00B5793D">
      <w:pPr>
        <w:spacing w:line="276" w:lineRule="auto"/>
        <w:ind w:left="-180" w:right="-241"/>
        <w:rPr>
          <w:rFonts w:cstheme="minorHAnsi"/>
          <w:szCs w:val="18"/>
        </w:rPr>
      </w:pPr>
    </w:p>
    <w:p w14:paraId="78D8F519" w14:textId="0BDD444A" w:rsidR="00396AA8" w:rsidRPr="00396AA8" w:rsidRDefault="00B5793D" w:rsidP="00396AA8">
      <w:pPr>
        <w:spacing w:line="276" w:lineRule="auto"/>
        <w:ind w:left="-180" w:right="-241"/>
        <w:rPr>
          <w:rFonts w:cstheme="minorHAnsi"/>
          <w:szCs w:val="18"/>
        </w:rPr>
      </w:pPr>
      <w:r>
        <w:t>Ambos grupos de consumidores nacieron o crecieron con conectividad constante a Internet y son comp</w:t>
      </w:r>
      <w:r w:rsidR="00CA05A3">
        <w:t>radores en línea competentes e</w:t>
      </w:r>
      <w:r>
        <w:t xml:space="preserve"> </w:t>
      </w:r>
      <w:r w:rsidR="00775745">
        <w:t>internacionales</w:t>
      </w:r>
      <w:r>
        <w:t>. Este estudio ha revelado, no obstante, que los consumidores de la “generación Z” valoran la interacción cara a cara tanto como la digital y prefieren combinar todas las plataformas y canales, desde móviles y wearables hasta experiencias en tiendas físicas. Más de la mitad de ellos eligen comunicarse en persona, aun sin tener ningún problema en el uso de la tecnología conectada, y más de dos tercios prefieren comprar en tiendas físicas.</w:t>
      </w:r>
    </w:p>
    <w:p w14:paraId="363FA9A8" w14:textId="77777777" w:rsidR="00396AA8" w:rsidRPr="001F21FA" w:rsidRDefault="00396AA8" w:rsidP="00B5793D">
      <w:pPr>
        <w:spacing w:line="276" w:lineRule="auto"/>
        <w:ind w:left="-180" w:right="-241"/>
        <w:rPr>
          <w:rFonts w:cstheme="minorHAnsi"/>
          <w:szCs w:val="18"/>
        </w:rPr>
      </w:pPr>
    </w:p>
    <w:p w14:paraId="435C6953" w14:textId="77777777" w:rsidR="001F21FA" w:rsidRPr="001F21FA" w:rsidRDefault="00396AA8" w:rsidP="001F21FA">
      <w:pPr>
        <w:spacing w:line="276" w:lineRule="auto"/>
        <w:ind w:left="-180" w:right="-241"/>
        <w:rPr>
          <w:rFonts w:cstheme="minorHAnsi"/>
          <w:szCs w:val="18"/>
        </w:rPr>
      </w:pPr>
      <w:r>
        <w:rPr>
          <w:rFonts w:cstheme="minorHAnsi"/>
          <w:noProof/>
          <w:szCs w:val="18"/>
          <w:lang w:val="en-GB" w:eastAsia="en-GB" w:bidi="ar-SA"/>
        </w:rPr>
        <w:drawing>
          <wp:inline distT="0" distB="0" distL="0" distR="0" wp14:anchorId="3EDD7C50" wp14:editId="6DC49C1E">
            <wp:extent cx="5746935" cy="204469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mcdermott\AppData\Local\Microsoft\Windows\INetCache\Content.Word\graph-1.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746935" cy="2044698"/>
                    </a:xfrm>
                    <a:prstGeom prst="rect">
                      <a:avLst/>
                    </a:prstGeom>
                    <a:noFill/>
                    <a:ln>
                      <a:noFill/>
                    </a:ln>
                  </pic:spPr>
                </pic:pic>
              </a:graphicData>
            </a:graphic>
          </wp:inline>
        </w:drawing>
      </w:r>
      <w:bookmarkStart w:id="0" w:name="_GoBack"/>
      <w:bookmarkEnd w:id="0"/>
    </w:p>
    <w:p w14:paraId="4B416015" w14:textId="77777777" w:rsidR="00396AA8" w:rsidRDefault="00396AA8" w:rsidP="00B5793D">
      <w:pPr>
        <w:spacing w:line="276" w:lineRule="auto"/>
        <w:ind w:left="-180" w:right="-241"/>
        <w:rPr>
          <w:rFonts w:cstheme="minorHAnsi"/>
          <w:i/>
          <w:szCs w:val="18"/>
        </w:rPr>
      </w:pPr>
    </w:p>
    <w:p w14:paraId="260FD1AF" w14:textId="77777777" w:rsidR="00B5793D" w:rsidRDefault="00B5793D" w:rsidP="00B5793D">
      <w:pPr>
        <w:spacing w:line="276" w:lineRule="auto"/>
        <w:ind w:left="-180" w:right="-241"/>
        <w:rPr>
          <w:rFonts w:cstheme="minorHAnsi"/>
          <w:szCs w:val="18"/>
        </w:rPr>
      </w:pPr>
      <w:r>
        <w:rPr>
          <w:rFonts w:cstheme="minorHAnsi"/>
          <w:i/>
        </w:rPr>
        <w:t xml:space="preserve">“Estamos siendo testigos de un comportamiento de consumidor que ha recorrido un círculo completo” </w:t>
      </w:r>
      <w:r>
        <w:t>explica Gijs op de Weegh, director ejecutivo de Acapture. “</w:t>
      </w:r>
      <w:r>
        <w:rPr>
          <w:rFonts w:cstheme="minorHAnsi"/>
          <w:i/>
        </w:rPr>
        <w:t>Mientras que los “millennials ”prefieren comunicarse completamente en línea, nuestra generación más joven está volviendo a utilizar los canales de compra tradicionales, dando preferencia a las relaciones personales y al desarrollo de sus habilidades interpersonales.</w:t>
      </w:r>
      <w:r>
        <w:t xml:space="preserve">” </w:t>
      </w:r>
    </w:p>
    <w:p w14:paraId="47EBE810" w14:textId="77777777" w:rsidR="00B5793D" w:rsidRDefault="00B5793D" w:rsidP="00B5793D">
      <w:pPr>
        <w:spacing w:line="276" w:lineRule="auto"/>
        <w:ind w:left="-180" w:right="-241"/>
        <w:rPr>
          <w:rFonts w:cstheme="minorHAnsi"/>
          <w:szCs w:val="18"/>
        </w:rPr>
      </w:pPr>
    </w:p>
    <w:p w14:paraId="40327E36" w14:textId="77777777" w:rsidR="009762D9" w:rsidRPr="00A150A0" w:rsidRDefault="00091B61" w:rsidP="009762D9">
      <w:pPr>
        <w:spacing w:line="276" w:lineRule="auto"/>
        <w:ind w:left="-180" w:right="-241"/>
        <w:rPr>
          <w:rFonts w:cstheme="minorHAnsi"/>
          <w:szCs w:val="18"/>
        </w:rPr>
      </w:pPr>
      <w:r>
        <w:t>Este renovado interés por las experiencias fuera de línea será de gran importancia para los comerciantes a la hora de planificar para el futuro. La “generación Z” aprecia la calidad y la ética de marca más que el precio y espera encontrar interacciones personalizadas. Este estudio ha demostrado que “multicanal” es mucho más que simplemente la palabra de moda, por lo que debería convertirse en el objetivo principal de los comerciantes en estos momentos.</w:t>
      </w:r>
    </w:p>
    <w:p w14:paraId="6C20B3A2" w14:textId="77777777" w:rsidR="009762D9" w:rsidRDefault="009762D9" w:rsidP="009762D9">
      <w:pPr>
        <w:spacing w:line="276" w:lineRule="auto"/>
        <w:ind w:left="-180" w:right="-241"/>
        <w:rPr>
          <w:rFonts w:cstheme="minorHAnsi"/>
          <w:i/>
          <w:szCs w:val="18"/>
        </w:rPr>
      </w:pPr>
    </w:p>
    <w:p w14:paraId="3D983BC6" w14:textId="77777777" w:rsidR="009762D9" w:rsidRDefault="00DD1463" w:rsidP="009762D9">
      <w:pPr>
        <w:spacing w:line="276" w:lineRule="auto"/>
        <w:ind w:left="-180" w:right="-241"/>
        <w:rPr>
          <w:rFonts w:cstheme="minorHAnsi"/>
          <w:szCs w:val="18"/>
        </w:rPr>
      </w:pPr>
      <w:r>
        <w:t xml:space="preserve">Este estudio también ha revelado que un 40 por ciento de los consumidores realizará una compra adicional al visitar una tienda para recoger un pedido servido por una combinación de tienda física y virtual. Por lo que este tipo de pedidos servidos por una </w:t>
      </w:r>
      <w:r>
        <w:rPr>
          <w:rFonts w:cstheme="minorHAnsi"/>
          <w:b/>
        </w:rPr>
        <w:t>combinación de tienda física y virtual</w:t>
      </w:r>
      <w:r>
        <w:t xml:space="preserve"> continúa siendo uno de los medios más eficaces </w:t>
      </w:r>
      <w:r>
        <w:lastRenderedPageBreak/>
        <w:t xml:space="preserve">para que los comerciantes fusionen sus canales en línea y fuera de línea y aumenten sus tasas de conversión. La presencia física ofrece una oportunidad para crear un servicio cara a cara memorable, ofrece a los consumidores un nivel extra de comodidad y facilita una experiencia de marca de 360 grados. </w:t>
      </w:r>
    </w:p>
    <w:p w14:paraId="1439E064" w14:textId="77777777" w:rsidR="009762D9" w:rsidRDefault="009762D9" w:rsidP="009762D9">
      <w:pPr>
        <w:spacing w:line="276" w:lineRule="auto"/>
        <w:ind w:left="-180" w:right="-241"/>
        <w:rPr>
          <w:rFonts w:cstheme="minorHAnsi"/>
          <w:szCs w:val="18"/>
        </w:rPr>
      </w:pPr>
    </w:p>
    <w:p w14:paraId="0B621E6B" w14:textId="1246D8F5" w:rsidR="005E637B" w:rsidRPr="005E637B" w:rsidRDefault="009762D9" w:rsidP="005E637B">
      <w:pPr>
        <w:spacing w:line="276" w:lineRule="auto"/>
        <w:ind w:left="-180" w:right="-241"/>
        <w:rPr>
          <w:rFonts w:cstheme="minorHAnsi"/>
          <w:i/>
          <w:szCs w:val="18"/>
        </w:rPr>
      </w:pPr>
      <w:r>
        <w:t xml:space="preserve">Este informe continua explicando que para que los comerciantes minoristas puedan ofrecer experiencias personalizadas e interactivas deben dirigirse hacia </w:t>
      </w:r>
      <w:r w:rsidR="00775745">
        <w:t xml:space="preserve">el </w:t>
      </w:r>
      <w:r w:rsidR="00775745" w:rsidRPr="003710CE">
        <w:rPr>
          <w:i/>
        </w:rPr>
        <w:t>data-science</w:t>
      </w:r>
      <w:r>
        <w:t xml:space="preserve">, la inteligencia artificial y el aprendizaje automático. El análisis inteligente de datos se puede utilizar para pronosticar tendencias, probabilidades y hábitos de compra futuros y facilitar el marketing dirigido. Los negocios están utilizando </w:t>
      </w:r>
      <w:r w:rsidR="002A44FA">
        <w:t xml:space="preserve">el </w:t>
      </w:r>
      <w:r w:rsidR="002A44FA" w:rsidRPr="003710CE">
        <w:rPr>
          <w:i/>
        </w:rPr>
        <w:t>data-science</w:t>
      </w:r>
      <w:r w:rsidR="002A44FA">
        <w:t xml:space="preserve"> </w:t>
      </w:r>
      <w:r>
        <w:t xml:space="preserve">como su principal instrumento para la innovación, la producción, la centralidad del cliente y el crecimiento. </w:t>
      </w:r>
    </w:p>
    <w:p w14:paraId="4E35AA4A" w14:textId="77777777" w:rsidR="009762D9" w:rsidRDefault="009762D9" w:rsidP="005E637B">
      <w:pPr>
        <w:spacing w:line="276" w:lineRule="auto"/>
        <w:ind w:right="-241"/>
        <w:rPr>
          <w:rFonts w:cstheme="minorHAnsi"/>
          <w:szCs w:val="18"/>
        </w:rPr>
      </w:pPr>
    </w:p>
    <w:p w14:paraId="7BD2B44B" w14:textId="77777777" w:rsidR="00DD1463" w:rsidRDefault="005E637B" w:rsidP="005476E9">
      <w:pPr>
        <w:spacing w:line="276" w:lineRule="auto"/>
        <w:ind w:left="-180" w:right="-241"/>
        <w:rPr>
          <w:rFonts w:cstheme="minorHAnsi"/>
          <w:i/>
          <w:szCs w:val="18"/>
        </w:rPr>
      </w:pPr>
      <w:r>
        <w:rPr>
          <w:rFonts w:cstheme="minorHAnsi"/>
          <w:i/>
        </w:rPr>
        <w:t xml:space="preserve">“El aprendizaje automático es cada vez más importante en el entorno comercial,” </w:t>
      </w:r>
      <w:r>
        <w:t>continúa Gijs op de Weegh</w:t>
      </w:r>
      <w:r>
        <w:rPr>
          <w:rFonts w:cstheme="minorHAnsi"/>
          <w:i/>
        </w:rPr>
        <w:t xml:space="preserve">. “En este sentido la inteligencia no es tan solo la lectura de datos, sino aprender a adaptarse a nuevas fuentes, generar decisiones más fiables y repetibles y mejores resultados.” </w:t>
      </w:r>
    </w:p>
    <w:p w14:paraId="5D5B9229" w14:textId="77777777" w:rsidR="00DD1463" w:rsidRDefault="00DD1463" w:rsidP="005476E9">
      <w:pPr>
        <w:spacing w:line="276" w:lineRule="auto"/>
        <w:ind w:left="-180" w:right="-241"/>
        <w:rPr>
          <w:rFonts w:cstheme="minorHAnsi"/>
          <w:i/>
          <w:szCs w:val="18"/>
        </w:rPr>
      </w:pPr>
    </w:p>
    <w:p w14:paraId="1D0324E9" w14:textId="7D0C9E23" w:rsidR="00C5055B" w:rsidRPr="00091B61" w:rsidRDefault="00C5055B" w:rsidP="005476E9">
      <w:pPr>
        <w:spacing w:line="276" w:lineRule="auto"/>
        <w:ind w:left="-180" w:right="-241"/>
        <w:rPr>
          <w:rFonts w:cstheme="minorHAnsi"/>
          <w:szCs w:val="18"/>
          <w:shd w:val="clear" w:color="auto" w:fill="FFFFFF"/>
        </w:rPr>
      </w:pPr>
      <w:r>
        <w:t xml:space="preserve">Puede encontrar más perspectivas sobre el comportamiento del consumidor y oportunidades en actividades multicanal, tecnología conectada, realidad virtual e inteligencia artificial en </w:t>
      </w:r>
      <w:r w:rsidR="008A4901">
        <w:t xml:space="preserve">la </w:t>
      </w:r>
      <w:r>
        <w:t>últim</w:t>
      </w:r>
      <w:r w:rsidR="008A4901">
        <w:t>a</w:t>
      </w:r>
      <w:r>
        <w:t xml:space="preserve"> </w:t>
      </w:r>
      <w:r w:rsidR="008A4901">
        <w:t>publicación</w:t>
      </w:r>
      <w:r>
        <w:t xml:space="preserve"> de Acapture, </w:t>
      </w:r>
      <w:hyperlink r:id="rId9">
        <w:r>
          <w:rPr>
            <w:rStyle w:val="Hipervnculo"/>
            <w:rFonts w:cstheme="minorHAnsi"/>
            <w:color w:val="233B8B" w:themeColor="text1"/>
          </w:rPr>
          <w:t>Future Trends in Consumer Behavior</w:t>
        </w:r>
      </w:hyperlink>
      <w:r>
        <w:t xml:space="preserve"> (futuras tendencias en el comportamiento del consumidor), disponible de forma gratuita.</w:t>
      </w:r>
    </w:p>
    <w:p w14:paraId="1CABB558" w14:textId="77777777" w:rsidR="0066585C" w:rsidRDefault="0066585C" w:rsidP="001F21FA">
      <w:pPr>
        <w:spacing w:line="276" w:lineRule="auto"/>
        <w:ind w:left="-180" w:right="-241"/>
        <w:rPr>
          <w:rFonts w:cstheme="minorHAnsi"/>
          <w:szCs w:val="18"/>
        </w:rPr>
      </w:pPr>
    </w:p>
    <w:p w14:paraId="0258BB60" w14:textId="77777777" w:rsidR="0066585C" w:rsidRPr="00FD353C" w:rsidRDefault="0066585C" w:rsidP="005757FF">
      <w:pPr>
        <w:spacing w:line="276" w:lineRule="auto"/>
        <w:ind w:left="-180" w:right="-241"/>
        <w:rPr>
          <w:rFonts w:cstheme="minorHAnsi"/>
          <w:szCs w:val="18"/>
        </w:rPr>
      </w:pPr>
    </w:p>
    <w:p w14:paraId="21191384" w14:textId="77777777" w:rsidR="00D65BF9" w:rsidRPr="00FD353C" w:rsidRDefault="00D65BF9" w:rsidP="00D65BF9">
      <w:pPr>
        <w:spacing w:line="276" w:lineRule="auto"/>
        <w:ind w:left="-180" w:right="-241"/>
        <w:jc w:val="center"/>
        <w:rPr>
          <w:rFonts w:cstheme="minorHAnsi"/>
          <w:szCs w:val="18"/>
        </w:rPr>
      </w:pPr>
    </w:p>
    <w:p w14:paraId="5A0E66ED" w14:textId="77777777" w:rsidR="00D65BF9" w:rsidRPr="00FD353C" w:rsidRDefault="00D65BF9" w:rsidP="00D65BF9">
      <w:pPr>
        <w:spacing w:line="276" w:lineRule="auto"/>
        <w:ind w:left="-180" w:right="-241"/>
        <w:jc w:val="center"/>
        <w:rPr>
          <w:rFonts w:cstheme="minorHAnsi"/>
          <w:szCs w:val="18"/>
        </w:rPr>
      </w:pPr>
      <w:r>
        <w:t>###</w:t>
      </w:r>
    </w:p>
    <w:p w14:paraId="758F76E0" w14:textId="77777777" w:rsidR="001670CC" w:rsidRPr="00FD353C" w:rsidRDefault="00D65BF9" w:rsidP="00963197">
      <w:pPr>
        <w:rPr>
          <w:rFonts w:cstheme="minorHAnsi"/>
          <w:i/>
          <w:szCs w:val="18"/>
          <w:u w:val="single"/>
        </w:rPr>
      </w:pPr>
      <w:r>
        <w:rPr>
          <w:rFonts w:cstheme="minorHAnsi"/>
          <w:i/>
          <w:u w:val="single"/>
        </w:rPr>
        <w:t>Acerca de Acapture</w:t>
      </w:r>
    </w:p>
    <w:p w14:paraId="1BD054FB" w14:textId="77777777" w:rsidR="00200D80" w:rsidRPr="005476E9" w:rsidRDefault="00200D80" w:rsidP="00963197">
      <w:pPr>
        <w:rPr>
          <w:rFonts w:cstheme="minorHAnsi"/>
          <w:szCs w:val="18"/>
        </w:rPr>
      </w:pPr>
    </w:p>
    <w:p w14:paraId="2258E05A" w14:textId="77777777" w:rsidR="00DD1463" w:rsidRDefault="00C23AE9" w:rsidP="00DD1463">
      <w:pPr>
        <w:rPr>
          <w:rFonts w:cstheme="minorHAnsi"/>
          <w:szCs w:val="18"/>
        </w:rPr>
      </w:pPr>
      <w:hyperlink r:id="rId10">
        <w:r w:rsidR="003D0E08">
          <w:rPr>
            <w:rStyle w:val="Hipervnculo"/>
            <w:rFonts w:cstheme="minorHAnsi"/>
          </w:rPr>
          <w:t>Acapture</w:t>
        </w:r>
      </w:hyperlink>
      <w:r w:rsidR="003D0E08">
        <w:t xml:space="preserve"> es la empresa subsidiaria de Payvision, una de las redes globales de adquisición de tarjetas de más rápido crecimiento. Con licencia como institución de pagos otorgada por el Dutch Central Bank, Acapture opera en conjunción con Payvision para maximizar los ingresos de los comerciantes y ayudarles a que sus negocios crezcan a nivel global utilizando una completa solución de pago multicanal basada en datos capaz de gestionar un pago en cada fase, desde el proceso de pago por caja hasta la captación de fondos y la liquidación. </w:t>
      </w:r>
    </w:p>
    <w:p w14:paraId="46A394E4" w14:textId="77777777" w:rsidR="00DD1463" w:rsidRDefault="00DD1463" w:rsidP="00DD1463">
      <w:pPr>
        <w:rPr>
          <w:rFonts w:cstheme="minorHAnsi"/>
          <w:szCs w:val="18"/>
        </w:rPr>
      </w:pPr>
    </w:p>
    <w:p w14:paraId="0C93D183" w14:textId="77777777" w:rsidR="00963197" w:rsidRPr="00FD353C" w:rsidRDefault="00DD1463" w:rsidP="00DD1463">
      <w:pPr>
        <w:rPr>
          <w:rFonts w:cstheme="minorHAnsi"/>
          <w:szCs w:val="18"/>
        </w:rPr>
      </w:pPr>
      <w:r>
        <w:t xml:space="preserve">Junto con su empresa matriz, </w:t>
      </w:r>
      <w:hyperlink r:id="rId11">
        <w:r>
          <w:rPr>
            <w:rStyle w:val="Hipervnculo"/>
            <w:rFonts w:cstheme="minorHAnsi"/>
          </w:rPr>
          <w:t>Payvision</w:t>
        </w:r>
      </w:hyperlink>
      <w:r>
        <w:t>, Acapture, ha sido galardonada como el mejor proveedor de servicios de pago (PSP) en los Premios MPE de 2017 celebrados en Berlín y se especializa en maximizar los ingresos para comerciantes y mercados con ambiciones internacionales. El sistema de Acapture está equipado con SlicePay, una función que simplifica la asignación de fondos a múltiples partes a partir de una única transacción, además de una gestión de la inteligencia de datos para mejorar las tasas de autorización, integración en tan sólo un día mediante una API RESTful flexible, informes consolidados, un proceso de reconciliación simplificado, adquisición de tarjetas a nivel global y la capacidad de trabajar con más de 80 de los métodos de pagos alternativos más populares y más de 160 monedas de transacción.</w:t>
      </w:r>
    </w:p>
    <w:p w14:paraId="1DD94A89" w14:textId="77777777" w:rsidR="002D1B8F" w:rsidRDefault="002D1B8F" w:rsidP="00963197">
      <w:pPr>
        <w:rPr>
          <w:rFonts w:cstheme="minorHAnsi"/>
          <w:szCs w:val="18"/>
        </w:rPr>
      </w:pPr>
    </w:p>
    <w:p w14:paraId="340D293C" w14:textId="77777777" w:rsidR="00963197" w:rsidRPr="00FD353C" w:rsidRDefault="00963197" w:rsidP="00963197">
      <w:pPr>
        <w:rPr>
          <w:rFonts w:cstheme="minorHAnsi"/>
          <w:szCs w:val="18"/>
        </w:rPr>
      </w:pPr>
      <w:r>
        <w:t xml:space="preserve">Para obtener más información sobre Acapture, visite </w:t>
      </w:r>
      <w:hyperlink r:id="rId12">
        <w:r>
          <w:rPr>
            <w:rStyle w:val="Hipervnculo"/>
            <w:rFonts w:cstheme="minorHAnsi"/>
          </w:rPr>
          <w:t>www.acapture.com</w:t>
        </w:r>
      </w:hyperlink>
      <w:r>
        <w:t xml:space="preserve"> y síganos en Twitter </w:t>
      </w:r>
      <w:hyperlink r:id="rId13">
        <w:r>
          <w:rPr>
            <w:rFonts w:cstheme="minorHAnsi"/>
          </w:rPr>
          <w:t>@Acapture_Global</w:t>
        </w:r>
      </w:hyperlink>
      <w:r>
        <w:t xml:space="preserve">, </w:t>
      </w:r>
      <w:hyperlink r:id="rId14">
        <w:r>
          <w:rPr>
            <w:rStyle w:val="Hipervnculo"/>
            <w:rFonts w:cstheme="minorHAnsi"/>
          </w:rPr>
          <w:t>LinkedIn</w:t>
        </w:r>
      </w:hyperlink>
      <w:r>
        <w:t xml:space="preserve">, </w:t>
      </w:r>
      <w:hyperlink r:id="rId15">
        <w:r>
          <w:rPr>
            <w:rStyle w:val="Hipervnculo"/>
            <w:rFonts w:cstheme="minorHAnsi"/>
          </w:rPr>
          <w:t>Facebook</w:t>
        </w:r>
      </w:hyperlink>
      <w:r>
        <w:t xml:space="preserve">, </w:t>
      </w:r>
      <w:hyperlink r:id="rId16">
        <w:r>
          <w:rPr>
            <w:rStyle w:val="Hipervnculo"/>
            <w:rFonts w:cstheme="minorHAnsi"/>
          </w:rPr>
          <w:t>YouTube</w:t>
        </w:r>
      </w:hyperlink>
      <w:r>
        <w:t xml:space="preserve"> y en el </w:t>
      </w:r>
      <w:hyperlink r:id="rId17">
        <w:r>
          <w:rPr>
            <w:rStyle w:val="Hipervnculo"/>
            <w:rFonts w:cstheme="minorHAnsi"/>
          </w:rPr>
          <w:t>blog corporativo</w:t>
        </w:r>
      </w:hyperlink>
      <w:r>
        <w:t>.</w:t>
      </w:r>
    </w:p>
    <w:p w14:paraId="77F3B6DD" w14:textId="77777777" w:rsidR="00963197" w:rsidRDefault="00963197" w:rsidP="00963197">
      <w:pPr>
        <w:rPr>
          <w:rFonts w:cstheme="minorHAnsi"/>
          <w:i/>
          <w:szCs w:val="18"/>
          <w:u w:val="single"/>
        </w:rPr>
      </w:pPr>
    </w:p>
    <w:p w14:paraId="5BBB34D8" w14:textId="77777777" w:rsidR="0066585C" w:rsidRPr="00FD353C" w:rsidRDefault="0066585C" w:rsidP="00963197">
      <w:pPr>
        <w:rPr>
          <w:rFonts w:cstheme="minorHAnsi"/>
          <w:szCs w:val="18"/>
        </w:rPr>
      </w:pPr>
    </w:p>
    <w:p w14:paraId="37E72659" w14:textId="77777777" w:rsidR="001670CC" w:rsidRPr="00FD353C" w:rsidRDefault="00D65BF9" w:rsidP="001C3902">
      <w:pPr>
        <w:spacing w:line="240" w:lineRule="auto"/>
        <w:rPr>
          <w:rFonts w:cstheme="minorHAnsi"/>
          <w:i/>
          <w:szCs w:val="18"/>
        </w:rPr>
      </w:pPr>
      <w:r>
        <w:rPr>
          <w:rFonts w:cstheme="minorHAnsi"/>
          <w:i/>
        </w:rPr>
        <w:t xml:space="preserve">Para más información póngase en contacto con: </w:t>
      </w:r>
    </w:p>
    <w:p w14:paraId="39B7030B" w14:textId="77777777" w:rsidR="0066585C" w:rsidRPr="005868EE" w:rsidRDefault="0066585C" w:rsidP="00200D80">
      <w:pPr>
        <w:spacing w:line="360" w:lineRule="auto"/>
        <w:rPr>
          <w:rFonts w:cstheme="minorHAnsi"/>
          <w:szCs w:val="18"/>
        </w:rPr>
      </w:pPr>
    </w:p>
    <w:p w14:paraId="3CFC8740" w14:textId="77777777" w:rsidR="001670CC" w:rsidRPr="000B0A1E" w:rsidRDefault="001670CC" w:rsidP="00200D80">
      <w:pPr>
        <w:spacing w:line="360" w:lineRule="auto"/>
        <w:rPr>
          <w:rFonts w:cstheme="minorHAnsi"/>
          <w:i/>
          <w:szCs w:val="18"/>
        </w:rPr>
      </w:pPr>
      <w:r>
        <w:rPr>
          <w:rFonts w:cstheme="minorHAnsi"/>
          <w:i/>
        </w:rPr>
        <w:t xml:space="preserve">Alina Geosanu </w:t>
      </w:r>
      <w:r>
        <w:t>|</w:t>
      </w:r>
      <w:r>
        <w:rPr>
          <w:rFonts w:cstheme="minorHAnsi"/>
          <w:i/>
        </w:rPr>
        <w:t xml:space="preserve"> Asistente de relaciones con la prensa y comunicaciones, correo electrónico: </w:t>
      </w:r>
      <w:hyperlink r:id="rId18">
        <w:r>
          <w:rPr>
            <w:rStyle w:val="Hipervnculo"/>
            <w:rFonts w:cstheme="minorHAnsi"/>
            <w:i/>
          </w:rPr>
          <w:t>alina@payvision.com</w:t>
        </w:r>
      </w:hyperlink>
      <w:r>
        <w:rPr>
          <w:rFonts w:cstheme="minorHAnsi"/>
          <w:i/>
        </w:rPr>
        <w:t xml:space="preserve"> </w:t>
      </w:r>
    </w:p>
    <w:sectPr w:rsidR="001670CC" w:rsidRPr="000B0A1E" w:rsidSect="00254205">
      <w:headerReference w:type="default" r:id="rId19"/>
      <w:footerReference w:type="default" r:id="rId20"/>
      <w:headerReference w:type="first" r:id="rId21"/>
      <w:footerReference w:type="first" r:id="rId22"/>
      <w:pgSz w:w="11906" w:h="16838"/>
      <w:pgMar w:top="2269" w:right="1417" w:bottom="1417" w:left="1417" w:header="708" w:footer="1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194F8" w14:textId="77777777" w:rsidR="00BD15B0" w:rsidRDefault="00BD15B0" w:rsidP="00E04B01">
      <w:pPr>
        <w:spacing w:line="240" w:lineRule="auto"/>
      </w:pPr>
      <w:r>
        <w:separator/>
      </w:r>
    </w:p>
  </w:endnote>
  <w:endnote w:type="continuationSeparator" w:id="0">
    <w:p w14:paraId="35117840" w14:textId="77777777" w:rsidR="00BD15B0" w:rsidRDefault="00BD15B0" w:rsidP="00E04B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rown">
    <w:panose1 w:val="00000000000000000000"/>
    <w:charset w:val="00"/>
    <w:family w:val="modern"/>
    <w:notTrueType/>
    <w:pitch w:val="variable"/>
    <w:sig w:usb0="A00000BF" w:usb1="4000206B" w:usb2="00000000" w:usb3="00000000" w:csb0="00000193"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9D59D" w14:textId="04101142" w:rsidR="003D46E9" w:rsidRPr="00F643BD" w:rsidRDefault="003D46E9">
    <w:pPr>
      <w:pStyle w:val="Piedepgina"/>
    </w:pPr>
    <w:r>
      <w:rPr>
        <w:b/>
      </w:rPr>
      <w:t>por payvision</w:t>
    </w:r>
    <w:r>
      <w:tab/>
      <w:t xml:space="preserve">Molenpad 2, 1016 GM Ámsterdam, NL </w:t>
    </w:r>
    <w:r>
      <w:sym w:font="Symbol" w:char="F0D7"/>
    </w:r>
    <w:r>
      <w:t xml:space="preserve"> </w:t>
    </w:r>
    <w:r>
      <w:rPr>
        <w:b/>
      </w:rPr>
      <w:t>acapture.com</w:t>
    </w:r>
    <w:r>
      <w:tab/>
    </w:r>
    <w:r>
      <w:fldChar w:fldCharType="begin"/>
    </w:r>
    <w:r>
      <w:instrText xml:space="preserve"> PAGE  \* Arabic  \* MERGEFORMAT </w:instrText>
    </w:r>
    <w:r>
      <w:fldChar w:fldCharType="separate"/>
    </w:r>
    <w:r w:rsidR="00C23AE9">
      <w:rPr>
        <w:noProof/>
      </w:rPr>
      <w:t>2</w:t>
    </w:r>
    <w:r>
      <w:fldChar w:fldCharType="end"/>
    </w:r>
    <w:r>
      <w:t>/</w:t>
    </w:r>
    <w:r w:rsidRPr="00496222">
      <w:rPr>
        <w:sz w:val="8"/>
      </w:rPr>
      <w:fldChar w:fldCharType="begin"/>
    </w:r>
    <w:r w:rsidRPr="00496222">
      <w:rPr>
        <w:sz w:val="8"/>
      </w:rPr>
      <w:instrText xml:space="preserve"> NUMPAGES   \* MERGEFORMAT </w:instrText>
    </w:r>
    <w:r w:rsidRPr="00496222">
      <w:rPr>
        <w:sz w:val="8"/>
      </w:rPr>
      <w:fldChar w:fldCharType="separate"/>
    </w:r>
    <w:r w:rsidR="00C23AE9">
      <w:rPr>
        <w:noProof/>
        <w:sz w:val="8"/>
      </w:rPr>
      <w:t>2</w:t>
    </w:r>
    <w:r w:rsidRPr="00496222">
      <w:rPr>
        <w:sz w:val="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8E867" w14:textId="77777777" w:rsidR="003D46E9" w:rsidRDefault="003D46E9">
    <w:pPr>
      <w:pStyle w:val="Piedepgina"/>
    </w:pPr>
    <w:r>
      <w:rPr>
        <w:noProof/>
        <w:lang w:val="en-GB" w:eastAsia="en-GB" w:bidi="ar-SA"/>
      </w:rPr>
      <mc:AlternateContent>
        <mc:Choice Requires="wps">
          <w:drawing>
            <wp:anchor distT="0" distB="0" distL="114300" distR="114300" simplePos="0" relativeHeight="251663360" behindDoc="0" locked="0" layoutInCell="1" allowOverlap="1" wp14:anchorId="5F984C42" wp14:editId="70B26367">
              <wp:simplePos x="0" y="0"/>
              <wp:positionH relativeFrom="page">
                <wp:posOffset>900430</wp:posOffset>
              </wp:positionH>
              <wp:positionV relativeFrom="page">
                <wp:posOffset>8358934</wp:posOffset>
              </wp:positionV>
              <wp:extent cx="3686400" cy="1400400"/>
              <wp:effectExtent l="0" t="0" r="9525" b="9525"/>
              <wp:wrapNone/>
              <wp:docPr id="3" name="Tekstvak 3"/>
              <wp:cNvGraphicFramePr/>
              <a:graphic xmlns:a="http://schemas.openxmlformats.org/drawingml/2006/main">
                <a:graphicData uri="http://schemas.microsoft.com/office/word/2010/wordprocessingShape">
                  <wps:wsp>
                    <wps:cNvSpPr txBox="1"/>
                    <wps:spPr>
                      <a:xfrm>
                        <a:off x="0" y="0"/>
                        <a:ext cx="3686400" cy="1400400"/>
                      </a:xfrm>
                      <a:prstGeom prst="rect">
                        <a:avLst/>
                      </a:prstGeom>
                      <a:noFill/>
                      <a:ln w="6350">
                        <a:noFill/>
                      </a:ln>
                    </wps:spPr>
                    <wps:txbx>
                      <w:txbxContent>
                        <w:p w14:paraId="069C680C" w14:textId="77777777" w:rsidR="003D46E9" w:rsidRDefault="003D46E9" w:rsidP="00DA2969">
                          <w:pPr>
                            <w:pStyle w:val="Tussenkop"/>
                          </w:pPr>
                          <w:r>
                            <w:t>Los servicios de Acapture serán facilitados por:</w:t>
                          </w:r>
                        </w:p>
                        <w:p w14:paraId="39505121" w14:textId="77777777" w:rsidR="003D46E9" w:rsidRDefault="003D46E9"/>
                        <w:tbl>
                          <w:tblPr>
                            <w:tblW w:w="0" w:type="auto"/>
                            <w:tblCellMar>
                              <w:left w:w="0" w:type="dxa"/>
                              <w:right w:w="0" w:type="dxa"/>
                            </w:tblCellMar>
                            <w:tblLook w:val="04A0" w:firstRow="1" w:lastRow="0" w:firstColumn="1" w:lastColumn="0" w:noHBand="0" w:noVBand="1"/>
                          </w:tblPr>
                          <w:tblGrid>
                            <w:gridCol w:w="2552"/>
                            <w:gridCol w:w="2955"/>
                          </w:tblGrid>
                          <w:tr w:rsidR="00DB27B3" w14:paraId="24FACD74" w14:textId="77777777">
                            <w:tc>
                              <w:tcPr>
                                <w:tcW w:w="2552" w:type="dxa"/>
                              </w:tcPr>
                              <w:p w14:paraId="59451E60" w14:textId="77777777" w:rsidR="003D46E9" w:rsidRPr="00044A8D" w:rsidRDefault="003D46E9" w:rsidP="00044A8D">
                                <w:pPr>
                                  <w:rPr>
                                    <w:sz w:val="16"/>
                                  </w:rPr>
                                </w:pPr>
                                <w:r>
                                  <w:rPr>
                                    <w:sz w:val="16"/>
                                  </w:rPr>
                                  <w:t>Acapture B.V.</w:t>
                                </w:r>
                              </w:p>
                              <w:p w14:paraId="4BAB3C57" w14:textId="77777777" w:rsidR="003D46E9" w:rsidRPr="00044A8D" w:rsidRDefault="003D46E9" w:rsidP="00044A8D">
                                <w:pPr>
                                  <w:rPr>
                                    <w:sz w:val="16"/>
                                  </w:rPr>
                                </w:pPr>
                                <w:r>
                                  <w:rPr>
                                    <w:sz w:val="16"/>
                                  </w:rPr>
                                  <w:t>Molenpad 2</w:t>
                                </w:r>
                              </w:p>
                              <w:p w14:paraId="0336ABED" w14:textId="77777777" w:rsidR="003D46E9" w:rsidRPr="00044A8D" w:rsidRDefault="003D46E9" w:rsidP="00044A8D">
                                <w:pPr>
                                  <w:rPr>
                                    <w:sz w:val="16"/>
                                  </w:rPr>
                                </w:pPr>
                                <w:r>
                                  <w:rPr>
                                    <w:sz w:val="16"/>
                                  </w:rPr>
                                  <w:t>1016 GM Ámsterdam</w:t>
                                </w:r>
                              </w:p>
                              <w:p w14:paraId="636E602A" w14:textId="77777777" w:rsidR="003D46E9" w:rsidRPr="00044A8D" w:rsidRDefault="003D46E9" w:rsidP="00044A8D">
                                <w:pPr>
                                  <w:rPr>
                                    <w:sz w:val="16"/>
                                  </w:rPr>
                                </w:pPr>
                                <w:r>
                                  <w:rPr>
                                    <w:sz w:val="16"/>
                                  </w:rPr>
                                  <w:t>Países Bajos</w:t>
                                </w:r>
                              </w:p>
                            </w:tc>
                            <w:tc>
                              <w:tcPr>
                                <w:tcW w:w="2955" w:type="dxa"/>
                              </w:tcPr>
                              <w:p w14:paraId="1C6C0686" w14:textId="77777777" w:rsidR="003D46E9" w:rsidRPr="00044A8D" w:rsidRDefault="003D46E9" w:rsidP="00044A8D">
                                <w:pPr>
                                  <w:rPr>
                                    <w:sz w:val="16"/>
                                  </w:rPr>
                                </w:pPr>
                                <w:r>
                                  <w:rPr>
                                    <w:sz w:val="16"/>
                                  </w:rPr>
                                  <w:t>Tel.: +31 2079 795 00</w:t>
                                </w:r>
                              </w:p>
                              <w:p w14:paraId="7743164C" w14:textId="77777777" w:rsidR="003D46E9" w:rsidRPr="00044A8D" w:rsidRDefault="003D46E9" w:rsidP="00044A8D">
                                <w:pPr>
                                  <w:rPr>
                                    <w:sz w:val="16"/>
                                  </w:rPr>
                                </w:pPr>
                                <w:r>
                                  <w:rPr>
                                    <w:sz w:val="16"/>
                                  </w:rPr>
                                  <w:t>Fax: +31 2079 423 32</w:t>
                                </w:r>
                              </w:p>
                              <w:p w14:paraId="63BB56B8" w14:textId="77777777" w:rsidR="003D46E9" w:rsidRPr="00044A8D" w:rsidRDefault="003D46E9" w:rsidP="00044A8D">
                                <w:pPr>
                                  <w:rPr>
                                    <w:sz w:val="16"/>
                                  </w:rPr>
                                </w:pPr>
                                <w:r>
                                  <w:rPr>
                                    <w:sz w:val="16"/>
                                  </w:rPr>
                                  <w:t>www.acapture.com</w:t>
                                </w:r>
                              </w:p>
                            </w:tc>
                          </w:tr>
                        </w:tbl>
                        <w:p w14:paraId="44A8913D" w14:textId="77777777" w:rsidR="003D46E9" w:rsidRPr="00DA2969" w:rsidRDefault="003D46E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984C42" id="_x0000_t202" coordsize="21600,21600" o:spt="202" path="m,l,21600r21600,l21600,xe">
              <v:stroke joinstyle="miter"/>
              <v:path gradientshapeok="t" o:connecttype="rect"/>
            </v:shapetype>
            <v:shape id="Tekstvak 3" o:spid="_x0000_s1026" type="#_x0000_t202" style="position:absolute;margin-left:70.9pt;margin-top:658.2pt;width:290.25pt;height:110.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" filled="f" stroked="f" strokeweight=".5pt">
              <v:textbox inset="0,0,0,0">
                <w:txbxContent>
                  <w:p w14:paraId="069C680C" w14:textId="77777777" w:rsidR="003D46E9" w:rsidRDefault="003D46E9" w:rsidP="00DA2969">
                    <w:pPr>
                      <w:pStyle w:val="Tussenkop"/>
                    </w:pPr>
                    <w:r>
                      <w:t>Los servicios de Acapture serán facilitados por:</w:t>
                    </w:r>
                  </w:p>
                  <w:p w14:paraId="39505121" w14:textId="77777777" w:rsidR="003D46E9" w:rsidRDefault="003D46E9"/>
                  <w:tbl>
                    <w:tblPr>
                      <w:tblW w:w="0" w:type="auto"/>
                      <w:tblCellMar>
                        <w:left w:w="0" w:type="dxa"/>
                        <w:right w:w="0" w:type="dxa"/>
                      </w:tblCellMar>
                      <w:tblLook w:val="04A0" w:firstRow="1" w:lastRow="0" w:firstColumn="1" w:lastColumn="0" w:noHBand="0" w:noVBand="1"/>
                    </w:tblPr>
                    <w:tblGrid>
                      <w:gridCol w:w="2552"/>
                      <w:gridCol w:w="2955"/>
                    </w:tblGrid>
                    <w:tr w:rsidR="00DB27B3" w14:paraId="24FACD74" w14:textId="77777777">
                      <w:tc>
                        <w:tcPr>
                          <w:tcW w:w="2552" w:type="dxa"/>
                        </w:tcPr>
                        <w:p w14:paraId="59451E60" w14:textId="77777777" w:rsidR="003D46E9" w:rsidRPr="00044A8D" w:rsidRDefault="003D46E9" w:rsidP="00044A8D">
                          <w:pPr>
                            <w:rPr>
                              <w:sz w:val="16"/>
                            </w:rPr>
                          </w:pPr>
                          <w:r>
                            <w:rPr>
                              <w:sz w:val="16"/>
                            </w:rPr>
                            <w:t>Acapture B.V.</w:t>
                          </w:r>
                        </w:p>
                        <w:p w14:paraId="4BAB3C57" w14:textId="77777777" w:rsidR="003D46E9" w:rsidRPr="00044A8D" w:rsidRDefault="003D46E9" w:rsidP="00044A8D">
                          <w:pPr>
                            <w:rPr>
                              <w:sz w:val="16"/>
                            </w:rPr>
                          </w:pPr>
                          <w:r>
                            <w:rPr>
                              <w:sz w:val="16"/>
                            </w:rPr>
                            <w:t>Molenpad 2</w:t>
                          </w:r>
                        </w:p>
                        <w:p w14:paraId="0336ABED" w14:textId="77777777" w:rsidR="003D46E9" w:rsidRPr="00044A8D" w:rsidRDefault="003D46E9" w:rsidP="00044A8D">
                          <w:pPr>
                            <w:rPr>
                              <w:sz w:val="16"/>
                            </w:rPr>
                          </w:pPr>
                          <w:r>
                            <w:rPr>
                              <w:sz w:val="16"/>
                            </w:rPr>
                            <w:t>1016 GM Ámsterdam</w:t>
                          </w:r>
                        </w:p>
                        <w:p w14:paraId="636E602A" w14:textId="77777777" w:rsidR="003D46E9" w:rsidRPr="00044A8D" w:rsidRDefault="003D46E9" w:rsidP="00044A8D">
                          <w:pPr>
                            <w:rPr>
                              <w:sz w:val="16"/>
                            </w:rPr>
                          </w:pPr>
                          <w:r>
                            <w:rPr>
                              <w:sz w:val="16"/>
                            </w:rPr>
                            <w:t>Países Bajos</w:t>
                          </w:r>
                        </w:p>
                      </w:tc>
                      <w:tc>
                        <w:tcPr>
                          <w:tcW w:w="2955" w:type="dxa"/>
                        </w:tcPr>
                        <w:p w14:paraId="1C6C0686" w14:textId="77777777" w:rsidR="003D46E9" w:rsidRPr="00044A8D" w:rsidRDefault="003D46E9" w:rsidP="00044A8D">
                          <w:pPr>
                            <w:rPr>
                              <w:sz w:val="16"/>
                            </w:rPr>
                          </w:pPr>
                          <w:r>
                            <w:rPr>
                              <w:sz w:val="16"/>
                            </w:rPr>
                            <w:t>Tel.: +31 2079 795 00</w:t>
                          </w:r>
                        </w:p>
                        <w:p w14:paraId="7743164C" w14:textId="77777777" w:rsidR="003D46E9" w:rsidRPr="00044A8D" w:rsidRDefault="003D46E9" w:rsidP="00044A8D">
                          <w:pPr>
                            <w:rPr>
                              <w:sz w:val="16"/>
                            </w:rPr>
                          </w:pPr>
                          <w:r>
                            <w:rPr>
                              <w:sz w:val="16"/>
                            </w:rPr>
                            <w:t>Fax: +31 2079 423 32</w:t>
                          </w:r>
                        </w:p>
                        <w:p w14:paraId="63BB56B8" w14:textId="77777777" w:rsidR="003D46E9" w:rsidRPr="00044A8D" w:rsidRDefault="003D46E9" w:rsidP="00044A8D">
                          <w:pPr>
                            <w:rPr>
                              <w:sz w:val="16"/>
                            </w:rPr>
                          </w:pPr>
                          <w:r>
                            <w:rPr>
                              <w:sz w:val="16"/>
                            </w:rPr>
                            <w:t>www.acapture.com</w:t>
                          </w:r>
                        </w:p>
                      </w:tc>
                    </w:tr>
                  </w:tbl>
                  <w:p w14:paraId="44A8913D" w14:textId="77777777" w:rsidR="003D46E9" w:rsidRPr="00DA2969" w:rsidRDefault="003D46E9"/>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F99D8" w14:textId="77777777" w:rsidR="00BD15B0" w:rsidRDefault="00BD15B0" w:rsidP="00E04B01">
      <w:pPr>
        <w:spacing w:line="240" w:lineRule="auto"/>
      </w:pPr>
      <w:r>
        <w:separator/>
      </w:r>
    </w:p>
  </w:footnote>
  <w:footnote w:type="continuationSeparator" w:id="0">
    <w:p w14:paraId="7C62B694" w14:textId="77777777" w:rsidR="00BD15B0" w:rsidRDefault="00BD15B0" w:rsidP="00E04B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78536" w14:textId="77777777" w:rsidR="003D46E9" w:rsidRDefault="003D46E9">
    <w:pPr>
      <w:pStyle w:val="Encabezado"/>
    </w:pPr>
    <w:r>
      <w:rPr>
        <w:noProof/>
        <w:lang w:val="en-GB" w:eastAsia="en-GB" w:bidi="ar-SA"/>
      </w:rPr>
      <w:drawing>
        <wp:anchor distT="0" distB="0" distL="114300" distR="114300" simplePos="0" relativeHeight="251659264" behindDoc="0" locked="0" layoutInCell="1" allowOverlap="1" wp14:anchorId="37A5C10B" wp14:editId="6CEB9D0F">
          <wp:simplePos x="0" y="0"/>
          <wp:positionH relativeFrom="margin">
            <wp:posOffset>-376811</wp:posOffset>
          </wp:positionH>
          <wp:positionV relativeFrom="topMargin">
            <wp:posOffset>270309</wp:posOffset>
          </wp:positionV>
          <wp:extent cx="1800066" cy="1080000"/>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capture_Logo.png"/>
                  <pic:cNvPicPr/>
                </pic:nvPicPr>
                <pic:blipFill>
                  <a:blip r:embed="rId1">
                    <a:extLst>
                      <a:ext uri="{28A0092B-C50C-407E-A947-70E740481C1C}">
                        <a14:useLocalDpi xmlns:a14="http://schemas.microsoft.com/office/drawing/2010/main" val="0"/>
                      </a:ext>
                    </a:extLst>
                  </a:blip>
                  <a:stretch>
                    <a:fillRect/>
                  </a:stretch>
                </pic:blipFill>
                <pic:spPr>
                  <a:xfrm>
                    <a:off x="0" y="0"/>
                    <a:ext cx="1800066"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8694A" w14:textId="77777777" w:rsidR="003D46E9" w:rsidRDefault="003D46E9">
    <w:pPr>
      <w:pStyle w:val="Encabezado"/>
    </w:pPr>
    <w:r>
      <w:rPr>
        <w:noProof/>
        <w:lang w:val="en-GB" w:eastAsia="en-GB" w:bidi="ar-SA"/>
      </w:rPr>
      <w:drawing>
        <wp:anchor distT="0" distB="0" distL="114300" distR="114300" simplePos="0" relativeHeight="251662336" behindDoc="0" locked="0" layoutInCell="1" allowOverlap="1" wp14:anchorId="25F52F07" wp14:editId="4A19ECA5">
          <wp:simplePos x="0" y="0"/>
          <wp:positionH relativeFrom="page">
            <wp:posOffset>521970</wp:posOffset>
          </wp:positionH>
          <wp:positionV relativeFrom="page">
            <wp:posOffset>269875</wp:posOffset>
          </wp:positionV>
          <wp:extent cx="1800000" cy="1080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capture_Logo.png"/>
                  <pic:cNvPicPr/>
                </pic:nvPicPr>
                <pic:blipFill>
                  <a:blip r:embed="rId1">
                    <a:extLst>
                      <a:ext uri="{28A0092B-C50C-407E-A947-70E740481C1C}">
                        <a14:useLocalDpi xmlns:a14="http://schemas.microsoft.com/office/drawing/2010/main" val="0"/>
                      </a:ext>
                    </a:extLst>
                  </a:blip>
                  <a:stretch>
                    <a:fillRect/>
                  </a:stretch>
                </pic:blipFill>
                <pic:spPr>
                  <a:xfrm>
                    <a:off x="0" y="0"/>
                    <a:ext cx="1800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A793D"/>
    <w:multiLevelType w:val="hybridMultilevel"/>
    <w:tmpl w:val="879C1408"/>
    <w:lvl w:ilvl="0" w:tplc="F2AA1A3A">
      <w:numFmt w:val="bullet"/>
      <w:lvlText w:val="•"/>
      <w:lvlJc w:val="left"/>
      <w:pPr>
        <w:ind w:left="720" w:hanging="360"/>
      </w:pPr>
      <w:rPr>
        <w:rFonts w:ascii="Brown" w:eastAsiaTheme="minorHAnsi" w:hAnsi="Brown"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923A74"/>
    <w:multiLevelType w:val="multilevel"/>
    <w:tmpl w:val="D0C6E3A8"/>
    <w:lvl w:ilvl="0">
      <w:start w:val="1"/>
      <w:numFmt w:val="decimal"/>
      <w:pStyle w:val="Ttulo1"/>
      <w:lvlText w:val="%1"/>
      <w:lvlJc w:val="left"/>
      <w:pPr>
        <w:ind w:left="432" w:hanging="432"/>
      </w:pPr>
      <w:rPr>
        <w:rFonts w:hint="default"/>
      </w:rPr>
    </w:lvl>
    <w:lvl w:ilvl="1">
      <w:start w:val="1"/>
      <w:numFmt w:val="decimal"/>
      <w:pStyle w:val="Ttulo2"/>
      <w:lvlText w:val="%1.%2"/>
      <w:lvlJc w:val="left"/>
      <w:pPr>
        <w:ind w:left="431" w:hanging="431"/>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 w15:restartNumberingAfterBreak="0">
    <w:nsid w:val="52FF48D6"/>
    <w:multiLevelType w:val="hybridMultilevel"/>
    <w:tmpl w:val="038A377C"/>
    <w:lvl w:ilvl="0" w:tplc="7B749BE2">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FFB"/>
    <w:rsid w:val="00044A8D"/>
    <w:rsid w:val="0005517D"/>
    <w:rsid w:val="00076223"/>
    <w:rsid w:val="00083086"/>
    <w:rsid w:val="00091B61"/>
    <w:rsid w:val="000A5202"/>
    <w:rsid w:val="000B0A1E"/>
    <w:rsid w:val="000B7FB4"/>
    <w:rsid w:val="000C14DD"/>
    <w:rsid w:val="000C26C9"/>
    <w:rsid w:val="000D0B35"/>
    <w:rsid w:val="000D7F2C"/>
    <w:rsid w:val="000F1C45"/>
    <w:rsid w:val="00104083"/>
    <w:rsid w:val="00111C22"/>
    <w:rsid w:val="00114742"/>
    <w:rsid w:val="0013148E"/>
    <w:rsid w:val="0013583D"/>
    <w:rsid w:val="00152ABC"/>
    <w:rsid w:val="00155629"/>
    <w:rsid w:val="001670CC"/>
    <w:rsid w:val="001675C2"/>
    <w:rsid w:val="001700B4"/>
    <w:rsid w:val="00173DD8"/>
    <w:rsid w:val="001A1E9F"/>
    <w:rsid w:val="001C0D76"/>
    <w:rsid w:val="001C3902"/>
    <w:rsid w:val="001C7BD3"/>
    <w:rsid w:val="001D6621"/>
    <w:rsid w:val="001F21FA"/>
    <w:rsid w:val="00200D80"/>
    <w:rsid w:val="00231DEC"/>
    <w:rsid w:val="00251702"/>
    <w:rsid w:val="00254205"/>
    <w:rsid w:val="00272409"/>
    <w:rsid w:val="002863F3"/>
    <w:rsid w:val="00297854"/>
    <w:rsid w:val="002A44FA"/>
    <w:rsid w:val="002A4E99"/>
    <w:rsid w:val="002A7E4F"/>
    <w:rsid w:val="002B7BD4"/>
    <w:rsid w:val="002D1B8F"/>
    <w:rsid w:val="002F54FF"/>
    <w:rsid w:val="00302058"/>
    <w:rsid w:val="00322C3C"/>
    <w:rsid w:val="00322F1C"/>
    <w:rsid w:val="0033481C"/>
    <w:rsid w:val="003539F4"/>
    <w:rsid w:val="003649FE"/>
    <w:rsid w:val="003710CE"/>
    <w:rsid w:val="00393E6A"/>
    <w:rsid w:val="00396AA8"/>
    <w:rsid w:val="003A2007"/>
    <w:rsid w:val="003B62F2"/>
    <w:rsid w:val="003D0E08"/>
    <w:rsid w:val="003D46E9"/>
    <w:rsid w:val="003E25EB"/>
    <w:rsid w:val="003F1DF0"/>
    <w:rsid w:val="00423A18"/>
    <w:rsid w:val="004327D6"/>
    <w:rsid w:val="00451FC7"/>
    <w:rsid w:val="004521AC"/>
    <w:rsid w:val="00472994"/>
    <w:rsid w:val="0049510C"/>
    <w:rsid w:val="00496222"/>
    <w:rsid w:val="004B58E6"/>
    <w:rsid w:val="004D204C"/>
    <w:rsid w:val="005476E9"/>
    <w:rsid w:val="0055217F"/>
    <w:rsid w:val="005672E0"/>
    <w:rsid w:val="005757FF"/>
    <w:rsid w:val="00575F73"/>
    <w:rsid w:val="005868EE"/>
    <w:rsid w:val="005979FC"/>
    <w:rsid w:val="005B0580"/>
    <w:rsid w:val="005B74DB"/>
    <w:rsid w:val="005E637B"/>
    <w:rsid w:val="005F11B9"/>
    <w:rsid w:val="005F4163"/>
    <w:rsid w:val="005F7D8A"/>
    <w:rsid w:val="00633815"/>
    <w:rsid w:val="00641784"/>
    <w:rsid w:val="00656D58"/>
    <w:rsid w:val="0066585C"/>
    <w:rsid w:val="00665BB9"/>
    <w:rsid w:val="00675687"/>
    <w:rsid w:val="0069449E"/>
    <w:rsid w:val="006A280C"/>
    <w:rsid w:val="006A2A5A"/>
    <w:rsid w:val="006C180E"/>
    <w:rsid w:val="006D642F"/>
    <w:rsid w:val="006E613A"/>
    <w:rsid w:val="00705E2A"/>
    <w:rsid w:val="00735E78"/>
    <w:rsid w:val="00740BC8"/>
    <w:rsid w:val="00762179"/>
    <w:rsid w:val="00763442"/>
    <w:rsid w:val="00775745"/>
    <w:rsid w:val="00786FF3"/>
    <w:rsid w:val="007C2B11"/>
    <w:rsid w:val="007C6B3A"/>
    <w:rsid w:val="00840075"/>
    <w:rsid w:val="00842D4D"/>
    <w:rsid w:val="00851194"/>
    <w:rsid w:val="008520DF"/>
    <w:rsid w:val="008566BE"/>
    <w:rsid w:val="0085750E"/>
    <w:rsid w:val="00860770"/>
    <w:rsid w:val="00886741"/>
    <w:rsid w:val="008963AF"/>
    <w:rsid w:val="008A4901"/>
    <w:rsid w:val="008B018B"/>
    <w:rsid w:val="008F2948"/>
    <w:rsid w:val="008F41AC"/>
    <w:rsid w:val="00963197"/>
    <w:rsid w:val="009762D9"/>
    <w:rsid w:val="009825DA"/>
    <w:rsid w:val="00987C9B"/>
    <w:rsid w:val="00997443"/>
    <w:rsid w:val="009C7791"/>
    <w:rsid w:val="009F3C41"/>
    <w:rsid w:val="00A01FA1"/>
    <w:rsid w:val="00A1298E"/>
    <w:rsid w:val="00A150A0"/>
    <w:rsid w:val="00A30C1A"/>
    <w:rsid w:val="00A37B9A"/>
    <w:rsid w:val="00A80569"/>
    <w:rsid w:val="00A92ECB"/>
    <w:rsid w:val="00AE23EF"/>
    <w:rsid w:val="00B112A9"/>
    <w:rsid w:val="00B24FD7"/>
    <w:rsid w:val="00B407D0"/>
    <w:rsid w:val="00B42FFB"/>
    <w:rsid w:val="00B5341B"/>
    <w:rsid w:val="00B5793D"/>
    <w:rsid w:val="00B926AC"/>
    <w:rsid w:val="00BA532D"/>
    <w:rsid w:val="00BB465C"/>
    <w:rsid w:val="00BB5951"/>
    <w:rsid w:val="00BC72B8"/>
    <w:rsid w:val="00BD15B0"/>
    <w:rsid w:val="00BE0BD5"/>
    <w:rsid w:val="00C23AE9"/>
    <w:rsid w:val="00C24195"/>
    <w:rsid w:val="00C27B6A"/>
    <w:rsid w:val="00C31A85"/>
    <w:rsid w:val="00C3771D"/>
    <w:rsid w:val="00C4383E"/>
    <w:rsid w:val="00C472A8"/>
    <w:rsid w:val="00C5055B"/>
    <w:rsid w:val="00C8413E"/>
    <w:rsid w:val="00CA05A3"/>
    <w:rsid w:val="00CE7AF7"/>
    <w:rsid w:val="00D65BF9"/>
    <w:rsid w:val="00DA2969"/>
    <w:rsid w:val="00DB27B3"/>
    <w:rsid w:val="00DB2BF9"/>
    <w:rsid w:val="00DB42DD"/>
    <w:rsid w:val="00DC4D1B"/>
    <w:rsid w:val="00DC599C"/>
    <w:rsid w:val="00DD1463"/>
    <w:rsid w:val="00DF09F4"/>
    <w:rsid w:val="00DF62D2"/>
    <w:rsid w:val="00E04B01"/>
    <w:rsid w:val="00E07F20"/>
    <w:rsid w:val="00E10641"/>
    <w:rsid w:val="00E10F07"/>
    <w:rsid w:val="00E34281"/>
    <w:rsid w:val="00E4735C"/>
    <w:rsid w:val="00E54B7A"/>
    <w:rsid w:val="00E72376"/>
    <w:rsid w:val="00E86FEE"/>
    <w:rsid w:val="00EA4146"/>
    <w:rsid w:val="00EE3259"/>
    <w:rsid w:val="00F00B19"/>
    <w:rsid w:val="00F2460F"/>
    <w:rsid w:val="00F47BB7"/>
    <w:rsid w:val="00F5620C"/>
    <w:rsid w:val="00F6236F"/>
    <w:rsid w:val="00F62711"/>
    <w:rsid w:val="00F643BD"/>
    <w:rsid w:val="00F64CB0"/>
    <w:rsid w:val="00F77102"/>
    <w:rsid w:val="00F91008"/>
    <w:rsid w:val="00FA3CD6"/>
    <w:rsid w:val="00FA720D"/>
    <w:rsid w:val="00FD353C"/>
    <w:rsid w:val="00FD5DCB"/>
    <w:rsid w:val="00FF6F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0FC1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s-ES" w:bidi="es-E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7BD3"/>
    <w:pPr>
      <w:spacing w:line="288" w:lineRule="auto"/>
    </w:pPr>
    <w:rPr>
      <w:color w:val="233B8B" w:themeColor="text1"/>
      <w:sz w:val="18"/>
    </w:rPr>
  </w:style>
  <w:style w:type="paragraph" w:styleId="Ttulo1">
    <w:name w:val="heading 1"/>
    <w:basedOn w:val="Normal"/>
    <w:next w:val="Normal"/>
    <w:link w:val="Ttulo1Car"/>
    <w:uiPriority w:val="9"/>
    <w:qFormat/>
    <w:rsid w:val="00705E2A"/>
    <w:pPr>
      <w:keepNext/>
      <w:keepLines/>
      <w:numPr>
        <w:numId w:val="3"/>
      </w:numPr>
      <w:spacing w:after="160"/>
      <w:ind w:left="431" w:hanging="431"/>
      <w:outlineLvl w:val="0"/>
    </w:pPr>
    <w:rPr>
      <w:rFonts w:asciiTheme="majorHAnsi" w:eastAsiaTheme="majorEastAsia" w:hAnsiTheme="majorHAnsi" w:cstheme="majorBidi"/>
      <w:b/>
      <w:sz w:val="36"/>
      <w:szCs w:val="32"/>
    </w:rPr>
  </w:style>
  <w:style w:type="paragraph" w:styleId="Ttulo2">
    <w:name w:val="heading 2"/>
    <w:basedOn w:val="Normal"/>
    <w:next w:val="Normal"/>
    <w:link w:val="Ttulo2Car"/>
    <w:uiPriority w:val="9"/>
    <w:qFormat/>
    <w:rsid w:val="00705E2A"/>
    <w:pPr>
      <w:keepNext/>
      <w:keepLines/>
      <w:numPr>
        <w:ilvl w:val="1"/>
        <w:numId w:val="3"/>
      </w:numPr>
      <w:spacing w:before="40" w:after="240"/>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uiPriority w:val="9"/>
    <w:semiHidden/>
    <w:qFormat/>
    <w:rsid w:val="00CE7AF7"/>
    <w:pPr>
      <w:keepNext/>
      <w:keepLines/>
      <w:numPr>
        <w:ilvl w:val="2"/>
        <w:numId w:val="3"/>
      </w:numPr>
      <w:spacing w:before="40"/>
      <w:outlineLvl w:val="2"/>
    </w:pPr>
    <w:rPr>
      <w:rFonts w:asciiTheme="majorHAnsi" w:eastAsiaTheme="majorEastAsia" w:hAnsiTheme="majorHAnsi" w:cstheme="majorBidi"/>
      <w:color w:val="111D44" w:themeColor="accent1" w:themeShade="7F"/>
      <w:sz w:val="24"/>
      <w:szCs w:val="24"/>
    </w:rPr>
  </w:style>
  <w:style w:type="paragraph" w:styleId="Ttulo4">
    <w:name w:val="heading 4"/>
    <w:basedOn w:val="Normal"/>
    <w:next w:val="Normal"/>
    <w:link w:val="Ttulo4Car"/>
    <w:uiPriority w:val="9"/>
    <w:semiHidden/>
    <w:qFormat/>
    <w:rsid w:val="00CE7AF7"/>
    <w:pPr>
      <w:keepNext/>
      <w:keepLines/>
      <w:numPr>
        <w:ilvl w:val="3"/>
        <w:numId w:val="3"/>
      </w:numPr>
      <w:spacing w:before="40"/>
      <w:outlineLvl w:val="3"/>
    </w:pPr>
    <w:rPr>
      <w:rFonts w:asciiTheme="majorHAnsi" w:eastAsiaTheme="majorEastAsia" w:hAnsiTheme="majorHAnsi" w:cstheme="majorBidi"/>
      <w:i/>
      <w:iCs/>
      <w:color w:val="1A2B67" w:themeColor="accent1" w:themeShade="BF"/>
    </w:rPr>
  </w:style>
  <w:style w:type="paragraph" w:styleId="Ttulo5">
    <w:name w:val="heading 5"/>
    <w:basedOn w:val="Normal"/>
    <w:next w:val="Normal"/>
    <w:link w:val="Ttulo5Car"/>
    <w:uiPriority w:val="9"/>
    <w:semiHidden/>
    <w:qFormat/>
    <w:rsid w:val="00CE7AF7"/>
    <w:pPr>
      <w:keepNext/>
      <w:keepLines/>
      <w:numPr>
        <w:ilvl w:val="4"/>
        <w:numId w:val="3"/>
      </w:numPr>
      <w:spacing w:before="40"/>
      <w:outlineLvl w:val="4"/>
    </w:pPr>
    <w:rPr>
      <w:rFonts w:asciiTheme="majorHAnsi" w:eastAsiaTheme="majorEastAsia" w:hAnsiTheme="majorHAnsi" w:cstheme="majorBidi"/>
      <w:color w:val="1A2B67" w:themeColor="accent1" w:themeShade="BF"/>
    </w:rPr>
  </w:style>
  <w:style w:type="paragraph" w:styleId="Ttulo6">
    <w:name w:val="heading 6"/>
    <w:basedOn w:val="Normal"/>
    <w:next w:val="Normal"/>
    <w:link w:val="Ttulo6Car"/>
    <w:uiPriority w:val="9"/>
    <w:semiHidden/>
    <w:qFormat/>
    <w:rsid w:val="00CE7AF7"/>
    <w:pPr>
      <w:keepNext/>
      <w:keepLines/>
      <w:numPr>
        <w:ilvl w:val="5"/>
        <w:numId w:val="3"/>
      </w:numPr>
      <w:spacing w:before="40"/>
      <w:outlineLvl w:val="5"/>
    </w:pPr>
    <w:rPr>
      <w:rFonts w:asciiTheme="majorHAnsi" w:eastAsiaTheme="majorEastAsia" w:hAnsiTheme="majorHAnsi" w:cstheme="majorBidi"/>
      <w:color w:val="111D44" w:themeColor="accent1" w:themeShade="7F"/>
    </w:rPr>
  </w:style>
  <w:style w:type="paragraph" w:styleId="Ttulo7">
    <w:name w:val="heading 7"/>
    <w:basedOn w:val="Normal"/>
    <w:next w:val="Normal"/>
    <w:link w:val="Ttulo7Car"/>
    <w:uiPriority w:val="9"/>
    <w:semiHidden/>
    <w:qFormat/>
    <w:rsid w:val="00CE7AF7"/>
    <w:pPr>
      <w:keepNext/>
      <w:keepLines/>
      <w:numPr>
        <w:ilvl w:val="6"/>
        <w:numId w:val="3"/>
      </w:numPr>
      <w:spacing w:before="40"/>
      <w:outlineLvl w:val="6"/>
    </w:pPr>
    <w:rPr>
      <w:rFonts w:asciiTheme="majorHAnsi" w:eastAsiaTheme="majorEastAsia" w:hAnsiTheme="majorHAnsi" w:cstheme="majorBidi"/>
      <w:i/>
      <w:iCs/>
      <w:color w:val="111D44" w:themeColor="accent1" w:themeShade="7F"/>
    </w:rPr>
  </w:style>
  <w:style w:type="paragraph" w:styleId="Ttulo8">
    <w:name w:val="heading 8"/>
    <w:basedOn w:val="Normal"/>
    <w:next w:val="Normal"/>
    <w:link w:val="Ttulo8Car"/>
    <w:uiPriority w:val="9"/>
    <w:semiHidden/>
    <w:qFormat/>
    <w:rsid w:val="00CE7AF7"/>
    <w:pPr>
      <w:keepNext/>
      <w:keepLines/>
      <w:numPr>
        <w:ilvl w:val="7"/>
        <w:numId w:val="3"/>
      </w:numPr>
      <w:spacing w:before="40"/>
      <w:outlineLvl w:val="7"/>
    </w:pPr>
    <w:rPr>
      <w:rFonts w:asciiTheme="majorHAnsi" w:eastAsiaTheme="majorEastAsia" w:hAnsiTheme="majorHAnsi" w:cstheme="majorBidi"/>
      <w:color w:val="2D4CB3" w:themeColor="text1" w:themeTint="D8"/>
      <w:sz w:val="21"/>
      <w:szCs w:val="21"/>
    </w:rPr>
  </w:style>
  <w:style w:type="paragraph" w:styleId="Ttulo9">
    <w:name w:val="heading 9"/>
    <w:basedOn w:val="Normal"/>
    <w:next w:val="Normal"/>
    <w:link w:val="Ttulo9Car"/>
    <w:uiPriority w:val="9"/>
    <w:semiHidden/>
    <w:qFormat/>
    <w:rsid w:val="00CE7AF7"/>
    <w:pPr>
      <w:keepNext/>
      <w:keepLines/>
      <w:numPr>
        <w:ilvl w:val="8"/>
        <w:numId w:val="3"/>
      </w:numPr>
      <w:spacing w:before="40"/>
      <w:outlineLvl w:val="8"/>
    </w:pPr>
    <w:rPr>
      <w:rFonts w:asciiTheme="majorHAnsi" w:eastAsiaTheme="majorEastAsia" w:hAnsiTheme="majorHAnsi" w:cstheme="majorBidi"/>
      <w:i/>
      <w:iCs/>
      <w:color w:val="2D4CB3"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B62F2"/>
    <w:pPr>
      <w:tabs>
        <w:tab w:val="center" w:pos="4536"/>
        <w:tab w:val="right" w:pos="9072"/>
      </w:tabs>
      <w:spacing w:before="120"/>
    </w:pPr>
    <w:rPr>
      <w:b/>
      <w:sz w:val="20"/>
    </w:rPr>
  </w:style>
  <w:style w:type="character" w:customStyle="1" w:styleId="EncabezadoCar">
    <w:name w:val="Encabezado Car"/>
    <w:basedOn w:val="Fuentedeprrafopredeter"/>
    <w:link w:val="Encabezado"/>
    <w:uiPriority w:val="99"/>
    <w:rsid w:val="003B62F2"/>
    <w:rPr>
      <w:b/>
      <w:color w:val="233B8B" w:themeColor="text1"/>
      <w:sz w:val="20"/>
    </w:rPr>
  </w:style>
  <w:style w:type="paragraph" w:styleId="Piedepgina">
    <w:name w:val="footer"/>
    <w:basedOn w:val="Normal"/>
    <w:link w:val="PiedepginaCar"/>
    <w:uiPriority w:val="99"/>
    <w:unhideWhenUsed/>
    <w:rsid w:val="00F643BD"/>
    <w:pPr>
      <w:tabs>
        <w:tab w:val="center" w:pos="4536"/>
        <w:tab w:val="right" w:pos="9072"/>
      </w:tabs>
      <w:spacing w:line="240" w:lineRule="auto"/>
    </w:pPr>
    <w:rPr>
      <w:sz w:val="16"/>
    </w:rPr>
  </w:style>
  <w:style w:type="character" w:customStyle="1" w:styleId="PiedepginaCar">
    <w:name w:val="Pie de página Car"/>
    <w:basedOn w:val="Fuentedeprrafopredeter"/>
    <w:link w:val="Piedepgina"/>
    <w:uiPriority w:val="99"/>
    <w:rsid w:val="00F643BD"/>
    <w:rPr>
      <w:color w:val="233B8B" w:themeColor="text1"/>
      <w:sz w:val="16"/>
    </w:rPr>
  </w:style>
  <w:style w:type="character" w:customStyle="1" w:styleId="Ttulo2Car">
    <w:name w:val="Título 2 Car"/>
    <w:basedOn w:val="Fuentedeprrafopredeter"/>
    <w:link w:val="Ttulo2"/>
    <w:uiPriority w:val="9"/>
    <w:rsid w:val="00705E2A"/>
    <w:rPr>
      <w:rFonts w:asciiTheme="majorHAnsi" w:eastAsiaTheme="majorEastAsia" w:hAnsiTheme="majorHAnsi" w:cstheme="majorBidi"/>
      <w:b/>
      <w:color w:val="233B8B" w:themeColor="text1"/>
      <w:sz w:val="24"/>
      <w:szCs w:val="26"/>
    </w:rPr>
  </w:style>
  <w:style w:type="character" w:customStyle="1" w:styleId="Ttulo1Car">
    <w:name w:val="Título 1 Car"/>
    <w:basedOn w:val="Fuentedeprrafopredeter"/>
    <w:link w:val="Ttulo1"/>
    <w:uiPriority w:val="9"/>
    <w:rsid w:val="00705E2A"/>
    <w:rPr>
      <w:rFonts w:asciiTheme="majorHAnsi" w:eastAsiaTheme="majorEastAsia" w:hAnsiTheme="majorHAnsi" w:cstheme="majorBidi"/>
      <w:b/>
      <w:color w:val="233B8B" w:themeColor="text1"/>
      <w:sz w:val="36"/>
      <w:szCs w:val="32"/>
    </w:rPr>
  </w:style>
  <w:style w:type="paragraph" w:styleId="Prrafodelista">
    <w:name w:val="List Paragraph"/>
    <w:basedOn w:val="Normal"/>
    <w:uiPriority w:val="34"/>
    <w:rsid w:val="00BA532D"/>
    <w:pPr>
      <w:ind w:left="720"/>
      <w:contextualSpacing/>
    </w:pPr>
  </w:style>
  <w:style w:type="table" w:styleId="Tablaconcuadrcula">
    <w:name w:val="Table Grid"/>
    <w:basedOn w:val="Tablanormal"/>
    <w:uiPriority w:val="39"/>
    <w:rsid w:val="00BA5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0D0B35"/>
    <w:rPr>
      <w:sz w:val="16"/>
    </w:rPr>
    <w:tblPr>
      <w:tblStyleRowBandSize w:val="1"/>
      <w:tblStyleColBandSize w:val="1"/>
      <w:tblBorders>
        <w:top w:val="single" w:sz="4" w:space="0" w:color="233B8B" w:themeColor="text1"/>
        <w:bottom w:val="single" w:sz="4" w:space="0" w:color="233B8B" w:themeColor="text1"/>
        <w:insideH w:val="single" w:sz="4" w:space="0" w:color="233B8B" w:themeColor="text1"/>
      </w:tblBorders>
    </w:tblPr>
    <w:tcPr>
      <w:vAlign w:val="center"/>
    </w:tcPr>
    <w:tblStylePr w:type="firstRow">
      <w:rPr>
        <w:b/>
        <w:bCs/>
      </w:rPr>
      <w:tblPr/>
      <w:tcPr>
        <w:tcBorders>
          <w:top w:val="single" w:sz="4" w:space="0" w:color="233B8B" w:themeColor="text1"/>
          <w:bottom w:val="single" w:sz="4" w:space="0" w:color="233B8B" w:themeColor="text1"/>
        </w:tcBorders>
      </w:tcPr>
    </w:tblStylePr>
    <w:tblStylePr w:type="lastRow">
      <w:rPr>
        <w:b/>
        <w:bCs/>
      </w:rPr>
      <w:tblPr/>
      <w:tcPr>
        <w:tcBorders>
          <w:top w:val="single" w:sz="4" w:space="0" w:color="233B8B" w:themeColor="text1"/>
          <w:bottom w:val="single" w:sz="4" w:space="0" w:color="233B8B" w:themeColor="text1"/>
        </w:tcBorders>
      </w:tcPr>
    </w:tblStylePr>
    <w:tblStylePr w:type="firstCol">
      <w:rPr>
        <w:b/>
        <w:bCs/>
      </w:rPr>
    </w:tblStylePr>
    <w:tblStylePr w:type="lastCol">
      <w:rPr>
        <w:b/>
        <w:bCs/>
      </w:rPr>
    </w:tblStylePr>
    <w:tblStylePr w:type="band1Vert">
      <w:tblPr/>
      <w:tcPr>
        <w:tcBorders>
          <w:left w:val="single" w:sz="4" w:space="0" w:color="788FDD" w:themeColor="text1" w:themeTint="80"/>
          <w:right w:val="single" w:sz="4" w:space="0" w:color="788FDD" w:themeColor="text1" w:themeTint="80"/>
        </w:tcBorders>
      </w:tcPr>
    </w:tblStylePr>
    <w:tblStylePr w:type="band2Vert">
      <w:tblPr/>
      <w:tcPr>
        <w:tcBorders>
          <w:left w:val="single" w:sz="4" w:space="0" w:color="788FDD" w:themeColor="text1" w:themeTint="80"/>
          <w:right w:val="single" w:sz="4" w:space="0" w:color="788FDD" w:themeColor="text1" w:themeTint="80"/>
        </w:tcBorders>
      </w:tcPr>
    </w:tblStylePr>
    <w:tblStylePr w:type="band1Horz">
      <w:tblPr/>
      <w:tcPr>
        <w:tcBorders>
          <w:top w:val="single" w:sz="4" w:space="0" w:color="788FDD" w:themeColor="text1" w:themeTint="80"/>
          <w:bottom w:val="single" w:sz="4" w:space="0" w:color="788FDD" w:themeColor="text1" w:themeTint="80"/>
        </w:tcBorders>
      </w:tcPr>
    </w:tblStylePr>
  </w:style>
  <w:style w:type="character" w:customStyle="1" w:styleId="Ttulo3Car">
    <w:name w:val="Título 3 Car"/>
    <w:basedOn w:val="Fuentedeprrafopredeter"/>
    <w:link w:val="Ttulo3"/>
    <w:uiPriority w:val="9"/>
    <w:semiHidden/>
    <w:rsid w:val="00CE7AF7"/>
    <w:rPr>
      <w:rFonts w:asciiTheme="majorHAnsi" w:eastAsiaTheme="majorEastAsia" w:hAnsiTheme="majorHAnsi" w:cstheme="majorBidi"/>
      <w:color w:val="111D44" w:themeColor="accent1" w:themeShade="7F"/>
      <w:sz w:val="24"/>
      <w:szCs w:val="24"/>
    </w:rPr>
  </w:style>
  <w:style w:type="character" w:customStyle="1" w:styleId="Ttulo4Car">
    <w:name w:val="Título 4 Car"/>
    <w:basedOn w:val="Fuentedeprrafopredeter"/>
    <w:link w:val="Ttulo4"/>
    <w:uiPriority w:val="9"/>
    <w:semiHidden/>
    <w:rsid w:val="00CE7AF7"/>
    <w:rPr>
      <w:rFonts w:asciiTheme="majorHAnsi" w:eastAsiaTheme="majorEastAsia" w:hAnsiTheme="majorHAnsi" w:cstheme="majorBidi"/>
      <w:i/>
      <w:iCs/>
      <w:color w:val="1A2B67" w:themeColor="accent1" w:themeShade="BF"/>
      <w:sz w:val="18"/>
    </w:rPr>
  </w:style>
  <w:style w:type="character" w:customStyle="1" w:styleId="Ttulo5Car">
    <w:name w:val="Título 5 Car"/>
    <w:basedOn w:val="Fuentedeprrafopredeter"/>
    <w:link w:val="Ttulo5"/>
    <w:uiPriority w:val="9"/>
    <w:semiHidden/>
    <w:rsid w:val="00CE7AF7"/>
    <w:rPr>
      <w:rFonts w:asciiTheme="majorHAnsi" w:eastAsiaTheme="majorEastAsia" w:hAnsiTheme="majorHAnsi" w:cstheme="majorBidi"/>
      <w:color w:val="1A2B67" w:themeColor="accent1" w:themeShade="BF"/>
      <w:sz w:val="18"/>
    </w:rPr>
  </w:style>
  <w:style w:type="character" w:customStyle="1" w:styleId="Ttulo6Car">
    <w:name w:val="Título 6 Car"/>
    <w:basedOn w:val="Fuentedeprrafopredeter"/>
    <w:link w:val="Ttulo6"/>
    <w:uiPriority w:val="9"/>
    <w:semiHidden/>
    <w:rsid w:val="00CE7AF7"/>
    <w:rPr>
      <w:rFonts w:asciiTheme="majorHAnsi" w:eastAsiaTheme="majorEastAsia" w:hAnsiTheme="majorHAnsi" w:cstheme="majorBidi"/>
      <w:color w:val="111D44" w:themeColor="accent1" w:themeShade="7F"/>
      <w:sz w:val="18"/>
    </w:rPr>
  </w:style>
  <w:style w:type="character" w:customStyle="1" w:styleId="Ttulo7Car">
    <w:name w:val="Título 7 Car"/>
    <w:basedOn w:val="Fuentedeprrafopredeter"/>
    <w:link w:val="Ttulo7"/>
    <w:uiPriority w:val="9"/>
    <w:semiHidden/>
    <w:rsid w:val="00CE7AF7"/>
    <w:rPr>
      <w:rFonts w:asciiTheme="majorHAnsi" w:eastAsiaTheme="majorEastAsia" w:hAnsiTheme="majorHAnsi" w:cstheme="majorBidi"/>
      <w:i/>
      <w:iCs/>
      <w:color w:val="111D44" w:themeColor="accent1" w:themeShade="7F"/>
      <w:sz w:val="18"/>
    </w:rPr>
  </w:style>
  <w:style w:type="character" w:customStyle="1" w:styleId="Ttulo8Car">
    <w:name w:val="Título 8 Car"/>
    <w:basedOn w:val="Fuentedeprrafopredeter"/>
    <w:link w:val="Ttulo8"/>
    <w:uiPriority w:val="9"/>
    <w:semiHidden/>
    <w:rsid w:val="00CE7AF7"/>
    <w:rPr>
      <w:rFonts w:asciiTheme="majorHAnsi" w:eastAsiaTheme="majorEastAsia" w:hAnsiTheme="majorHAnsi" w:cstheme="majorBidi"/>
      <w:color w:val="2D4CB3" w:themeColor="text1" w:themeTint="D8"/>
      <w:sz w:val="21"/>
      <w:szCs w:val="21"/>
    </w:rPr>
  </w:style>
  <w:style w:type="character" w:customStyle="1" w:styleId="Ttulo9Car">
    <w:name w:val="Título 9 Car"/>
    <w:basedOn w:val="Fuentedeprrafopredeter"/>
    <w:link w:val="Ttulo9"/>
    <w:uiPriority w:val="9"/>
    <w:semiHidden/>
    <w:rsid w:val="00CE7AF7"/>
    <w:rPr>
      <w:rFonts w:asciiTheme="majorHAnsi" w:eastAsiaTheme="majorEastAsia" w:hAnsiTheme="majorHAnsi" w:cstheme="majorBidi"/>
      <w:i/>
      <w:iCs/>
      <w:color w:val="2D4CB3" w:themeColor="text1" w:themeTint="D8"/>
      <w:sz w:val="21"/>
      <w:szCs w:val="21"/>
    </w:rPr>
  </w:style>
  <w:style w:type="paragraph" w:customStyle="1" w:styleId="Tussenkop">
    <w:name w:val="Tussenkop"/>
    <w:basedOn w:val="Normal"/>
    <w:next w:val="Normal"/>
    <w:link w:val="TussenkopChar"/>
    <w:qFormat/>
    <w:rsid w:val="00F77102"/>
    <w:rPr>
      <w:b/>
      <w:sz w:val="24"/>
      <w:szCs w:val="24"/>
    </w:rPr>
  </w:style>
  <w:style w:type="character" w:customStyle="1" w:styleId="TussenkopChar">
    <w:name w:val="Tussenkop Char"/>
    <w:basedOn w:val="Fuentedeprrafopredeter"/>
    <w:link w:val="Tussenkop"/>
    <w:rsid w:val="00F77102"/>
    <w:rPr>
      <w:b/>
      <w:color w:val="233B8B" w:themeColor="text1"/>
      <w:sz w:val="24"/>
      <w:szCs w:val="24"/>
      <w:lang w:val="es-ES"/>
    </w:rPr>
  </w:style>
  <w:style w:type="paragraph" w:styleId="Ttulo">
    <w:name w:val="Title"/>
    <w:basedOn w:val="Normal"/>
    <w:next w:val="Normal"/>
    <w:link w:val="TtuloCar"/>
    <w:uiPriority w:val="10"/>
    <w:qFormat/>
    <w:rsid w:val="00044A8D"/>
    <w:pPr>
      <w:spacing w:line="240" w:lineRule="auto"/>
      <w:contextualSpacing/>
    </w:pPr>
    <w:rPr>
      <w:rFonts w:asciiTheme="majorHAnsi" w:eastAsiaTheme="majorEastAsia" w:hAnsiTheme="majorHAnsi" w:cstheme="majorBidi"/>
      <w:b/>
      <w:kern w:val="28"/>
      <w:sz w:val="72"/>
      <w:szCs w:val="56"/>
    </w:rPr>
  </w:style>
  <w:style w:type="character" w:customStyle="1" w:styleId="TtuloCar">
    <w:name w:val="Título Car"/>
    <w:basedOn w:val="Fuentedeprrafopredeter"/>
    <w:link w:val="Ttulo"/>
    <w:uiPriority w:val="10"/>
    <w:rsid w:val="00044A8D"/>
    <w:rPr>
      <w:rFonts w:asciiTheme="majorHAnsi" w:eastAsiaTheme="majorEastAsia" w:hAnsiTheme="majorHAnsi" w:cstheme="majorBidi"/>
      <w:b/>
      <w:color w:val="233B8B" w:themeColor="text1"/>
      <w:kern w:val="28"/>
      <w:sz w:val="72"/>
      <w:szCs w:val="56"/>
    </w:rPr>
  </w:style>
  <w:style w:type="character" w:styleId="Hipervnculo">
    <w:name w:val="Hyperlink"/>
    <w:basedOn w:val="Fuentedeprrafopredeter"/>
    <w:uiPriority w:val="99"/>
    <w:unhideWhenUsed/>
    <w:rsid w:val="00BE0BD5"/>
    <w:rPr>
      <w:color w:val="233B8B" w:themeColor="hyperlink"/>
      <w:u w:val="single"/>
    </w:rPr>
  </w:style>
  <w:style w:type="character" w:styleId="Refdecomentario">
    <w:name w:val="annotation reference"/>
    <w:basedOn w:val="Fuentedeprrafopredeter"/>
    <w:uiPriority w:val="99"/>
    <w:semiHidden/>
    <w:unhideWhenUsed/>
    <w:rsid w:val="00FA720D"/>
    <w:rPr>
      <w:sz w:val="16"/>
      <w:szCs w:val="16"/>
    </w:rPr>
  </w:style>
  <w:style w:type="paragraph" w:styleId="Textocomentario">
    <w:name w:val="annotation text"/>
    <w:basedOn w:val="Normal"/>
    <w:link w:val="TextocomentarioCar"/>
    <w:uiPriority w:val="99"/>
    <w:semiHidden/>
    <w:unhideWhenUsed/>
    <w:rsid w:val="00FA720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A720D"/>
    <w:rPr>
      <w:color w:val="233B8B" w:themeColor="text1"/>
      <w:sz w:val="20"/>
      <w:szCs w:val="20"/>
    </w:rPr>
  </w:style>
  <w:style w:type="paragraph" w:styleId="Asuntodelcomentario">
    <w:name w:val="annotation subject"/>
    <w:basedOn w:val="Textocomentario"/>
    <w:next w:val="Textocomentario"/>
    <w:link w:val="AsuntodelcomentarioCar"/>
    <w:uiPriority w:val="99"/>
    <w:semiHidden/>
    <w:unhideWhenUsed/>
    <w:rsid w:val="00FA720D"/>
    <w:rPr>
      <w:b/>
      <w:bCs/>
    </w:rPr>
  </w:style>
  <w:style w:type="character" w:customStyle="1" w:styleId="AsuntodelcomentarioCar">
    <w:name w:val="Asunto del comentario Car"/>
    <w:basedOn w:val="TextocomentarioCar"/>
    <w:link w:val="Asuntodelcomentario"/>
    <w:uiPriority w:val="99"/>
    <w:semiHidden/>
    <w:rsid w:val="00FA720D"/>
    <w:rPr>
      <w:b/>
      <w:bCs/>
      <w:color w:val="233B8B" w:themeColor="text1"/>
      <w:sz w:val="20"/>
      <w:szCs w:val="20"/>
    </w:rPr>
  </w:style>
  <w:style w:type="paragraph" w:styleId="Textodeglobo">
    <w:name w:val="Balloon Text"/>
    <w:basedOn w:val="Normal"/>
    <w:link w:val="TextodegloboCar"/>
    <w:uiPriority w:val="99"/>
    <w:semiHidden/>
    <w:unhideWhenUsed/>
    <w:rsid w:val="00FA720D"/>
    <w:pPr>
      <w:spacing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FA720D"/>
    <w:rPr>
      <w:rFonts w:ascii="Segoe UI" w:hAnsi="Segoe UI" w:cs="Segoe UI"/>
      <w:color w:val="233B8B" w:themeColor="text1"/>
      <w:sz w:val="18"/>
      <w:szCs w:val="18"/>
    </w:rPr>
  </w:style>
  <w:style w:type="character" w:customStyle="1" w:styleId="apple-converted-space">
    <w:name w:val="apple-converted-space"/>
    <w:basedOn w:val="Fuentedeprrafopredeter"/>
    <w:rsid w:val="001670CC"/>
  </w:style>
  <w:style w:type="character" w:styleId="Hipervnculovisitado">
    <w:name w:val="FollowedHyperlink"/>
    <w:basedOn w:val="Fuentedeprrafopredeter"/>
    <w:uiPriority w:val="99"/>
    <w:semiHidden/>
    <w:unhideWhenUsed/>
    <w:rsid w:val="00B5341B"/>
    <w:rPr>
      <w:color w:val="233B8B" w:themeColor="followedHyperlink"/>
      <w:u w:val="single"/>
    </w:rPr>
  </w:style>
  <w:style w:type="character" w:customStyle="1" w:styleId="u-linkcomplex-target">
    <w:name w:val="u-linkcomplex-target"/>
    <w:basedOn w:val="Fuentedeprrafopredeter"/>
    <w:rsid w:val="00B53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774805">
      <w:bodyDiv w:val="1"/>
      <w:marLeft w:val="0"/>
      <w:marRight w:val="0"/>
      <w:marTop w:val="0"/>
      <w:marBottom w:val="0"/>
      <w:divBdr>
        <w:top w:val="none" w:sz="0" w:space="0" w:color="auto"/>
        <w:left w:val="none" w:sz="0" w:space="0" w:color="auto"/>
        <w:bottom w:val="none" w:sz="0" w:space="0" w:color="auto"/>
        <w:right w:val="none" w:sz="0" w:space="0" w:color="auto"/>
      </w:divBdr>
    </w:div>
    <w:div w:id="926160543">
      <w:bodyDiv w:val="1"/>
      <w:marLeft w:val="0"/>
      <w:marRight w:val="0"/>
      <w:marTop w:val="0"/>
      <w:marBottom w:val="0"/>
      <w:divBdr>
        <w:top w:val="none" w:sz="0" w:space="0" w:color="auto"/>
        <w:left w:val="none" w:sz="0" w:space="0" w:color="auto"/>
        <w:bottom w:val="none" w:sz="0" w:space="0" w:color="auto"/>
        <w:right w:val="none" w:sz="0" w:space="0" w:color="auto"/>
      </w:divBdr>
    </w:div>
    <w:div w:id="1561593030">
      <w:bodyDiv w:val="1"/>
      <w:marLeft w:val="0"/>
      <w:marRight w:val="0"/>
      <w:marTop w:val="0"/>
      <w:marBottom w:val="0"/>
      <w:divBdr>
        <w:top w:val="none" w:sz="0" w:space="0" w:color="auto"/>
        <w:left w:val="none" w:sz="0" w:space="0" w:color="auto"/>
        <w:bottom w:val="none" w:sz="0" w:space="0" w:color="auto"/>
        <w:right w:val="none" w:sz="0" w:space="0" w:color="auto"/>
      </w:divBdr>
    </w:div>
    <w:div w:id="170243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Acapture_Global" TargetMode="External"/><Relationship Id="rId18" Type="http://schemas.openxmlformats.org/officeDocument/2006/relationships/hyperlink" Target="mailto:alina@payvision.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acapture.com/" TargetMode="External"/><Relationship Id="rId17" Type="http://schemas.openxmlformats.org/officeDocument/2006/relationships/hyperlink" Target="https://www.acapture.com/blog/" TargetMode="External"/><Relationship Id="rId2" Type="http://schemas.openxmlformats.org/officeDocument/2006/relationships/numbering" Target="numbering.xml"/><Relationship Id="rId16" Type="http://schemas.openxmlformats.org/officeDocument/2006/relationships/hyperlink" Target="https://www.youtube.com/channel/UCS0aOvBKfJjLOah-i44gQa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yvision.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acebook.com/acapture.global/" TargetMode="External"/><Relationship Id="rId23" Type="http://schemas.openxmlformats.org/officeDocument/2006/relationships/fontTable" Target="fontTable.xml"/><Relationship Id="rId10" Type="http://schemas.openxmlformats.org/officeDocument/2006/relationships/hyperlink" Target="https://www.acapture.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apture.com/future-trends-consumer-behavior/?utm_source=press&amp;utm_medium=urlad&amp;utm_campaign=wpctech" TargetMode="External"/><Relationship Id="rId14" Type="http://schemas.openxmlformats.org/officeDocument/2006/relationships/hyperlink" Target="https://www.linkedin.com/company/acapture"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Acapture\">
      <a:dk1>
        <a:srgbClr val="233B8B"/>
      </a:dk1>
      <a:lt1>
        <a:sysClr val="window" lastClr="FFFFFF"/>
      </a:lt1>
      <a:dk2>
        <a:srgbClr val="000000"/>
      </a:dk2>
      <a:lt2>
        <a:srgbClr val="FFFFFF"/>
      </a:lt2>
      <a:accent1>
        <a:srgbClr val="233B8B"/>
      </a:accent1>
      <a:accent2>
        <a:srgbClr val="ED7D31"/>
      </a:accent2>
      <a:accent3>
        <a:srgbClr val="A5A5A5"/>
      </a:accent3>
      <a:accent4>
        <a:srgbClr val="FFC000"/>
      </a:accent4>
      <a:accent5>
        <a:srgbClr val="233B8B"/>
      </a:accent5>
      <a:accent6>
        <a:srgbClr val="70AD47"/>
      </a:accent6>
      <a:hlink>
        <a:srgbClr val="233B8B"/>
      </a:hlink>
      <a:folHlink>
        <a:srgbClr val="233B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87F3E-3609-4EFE-A005-3F91BBF25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990</Words>
  <Characters>5450</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2017-07-04T07:22:00Z</dcterms:created>
  <dcterms:modified xsi:type="dcterms:W3CDTF">2017-07-04T07:32:00Z</dcterms:modified>
</cp:coreProperties>
</file>