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e4ed6db7"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18" w:rsidRDefault="00905072">
      <w:pPr>
        <w:keepNext/>
        <w:keepLines/>
        <w:spacing w:line="288" w:lineRule="auto"/>
        <w:jc w:val="center"/>
        <w:rPr>
          <w:b/>
          <w:sz w:val="22"/>
        </w:rPr>
      </w:pPr>
      <w:bookmarkStart w:id="0" w:name="_GoBack"/>
      <w:bookmarkEnd w:id="0"/>
      <w:r>
        <w:rPr>
          <w:b/>
          <w:sz w:val="22"/>
        </w:rPr>
        <w:t xml:space="preserve">LAUREATE EDUCATION REPORTS THIRD QUARTER AND NINE MONTHS ENDED </w:t>
      </w:r>
      <w:bookmarkStart w:id="1" w:name="Quarterly_Press_Release"/>
      <w:bookmarkEnd w:id="1"/>
    </w:p>
    <w:p w:rsidR="001C4718" w:rsidRDefault="00905072">
      <w:pPr>
        <w:keepNext/>
        <w:keepLines/>
        <w:spacing w:line="288" w:lineRule="auto"/>
        <w:jc w:val="center"/>
        <w:rPr>
          <w:b/>
          <w:sz w:val="22"/>
        </w:rPr>
      </w:pPr>
      <w:r>
        <w:rPr>
          <w:b/>
          <w:sz w:val="22"/>
        </w:rPr>
        <w:t>SEPTEMBER 30, 2017 FINANCIAL RESULTS</w:t>
      </w:r>
    </w:p>
    <w:p w:rsidR="001C4718" w:rsidRDefault="001C4718">
      <w:pPr>
        <w:spacing w:line="288" w:lineRule="auto"/>
        <w:jc w:val="center"/>
      </w:pPr>
    </w:p>
    <w:p w:rsidR="001C4718" w:rsidRDefault="00905072">
      <w:pPr>
        <w:spacing w:line="288" w:lineRule="auto"/>
        <w:jc w:val="both"/>
        <w:rPr>
          <w:sz w:val="22"/>
        </w:rPr>
      </w:pPr>
      <w:r>
        <w:rPr>
          <w:color w:val="191919"/>
          <w:sz w:val="22"/>
        </w:rPr>
        <w:t xml:space="preserve">BALTIMORE, MARYLAND - November 8, 2017 - </w:t>
      </w:r>
      <w:r>
        <w:rPr>
          <w:sz w:val="22"/>
        </w:rPr>
        <w:t>Laureate Education, Inc. (NASDAQ: LAUR), the global leader in higher education, today announced financial results for the third quarter and the nine months ended September 30, 2017.</w:t>
      </w:r>
    </w:p>
    <w:p w:rsidR="001C4718" w:rsidRDefault="001C4718">
      <w:pPr>
        <w:spacing w:line="288" w:lineRule="auto"/>
        <w:rPr>
          <w:sz w:val="22"/>
        </w:rPr>
      </w:pPr>
    </w:p>
    <w:p w:rsidR="001C4718" w:rsidRDefault="00905072">
      <w:pPr>
        <w:keepNext/>
        <w:keepLines/>
        <w:spacing w:line="288" w:lineRule="auto"/>
        <w:rPr>
          <w:b/>
          <w:i/>
          <w:sz w:val="22"/>
        </w:rPr>
      </w:pPr>
      <w:r>
        <w:rPr>
          <w:b/>
          <w:i/>
          <w:sz w:val="22"/>
        </w:rPr>
        <w:t>Third Quarter 2017 Highlights (compared to third quarter 2016):</w:t>
      </w:r>
    </w:p>
    <w:p w:rsidR="001C4718" w:rsidRDefault="001C4718">
      <w:pPr>
        <w:keepNext/>
        <w:keepLines/>
        <w:spacing w:line="288" w:lineRule="auto"/>
        <w:rPr>
          <w:sz w:val="22"/>
        </w:rPr>
      </w:pPr>
    </w:p>
    <w:p w:rsidR="001C4718" w:rsidRDefault="00905072">
      <w:pPr>
        <w:keepNext/>
        <w:keepLines/>
        <w:numPr>
          <w:ilvl w:val="0"/>
          <w:numId w:val="1"/>
        </w:numPr>
        <w:spacing w:line="288" w:lineRule="auto"/>
        <w:ind w:left="720"/>
        <w:rPr>
          <w:sz w:val="22"/>
        </w:rPr>
      </w:pPr>
      <w:r>
        <w:rPr>
          <w:sz w:val="22"/>
        </w:rPr>
        <w:t xml:space="preserve">Revenue </w:t>
      </w:r>
      <w:r>
        <w:rPr>
          <w:sz w:val="22"/>
        </w:rPr>
        <w:t xml:space="preserve">increased 6% to $983.4 million; </w:t>
      </w:r>
      <w:r>
        <w:t>up</w:t>
      </w:r>
      <w:r>
        <w:rPr>
          <w:sz w:val="22"/>
        </w:rPr>
        <w:t xml:space="preserve"> 4% on an organic constant currency basis.</w:t>
      </w:r>
    </w:p>
    <w:p w:rsidR="001C4718" w:rsidRDefault="00905072">
      <w:pPr>
        <w:keepNext/>
        <w:keepLines/>
        <w:numPr>
          <w:ilvl w:val="0"/>
          <w:numId w:val="1"/>
        </w:numPr>
        <w:spacing w:line="288" w:lineRule="auto"/>
        <w:ind w:left="720"/>
        <w:rPr>
          <w:sz w:val="22"/>
        </w:rPr>
      </w:pPr>
      <w:r>
        <w:rPr>
          <w:sz w:val="22"/>
        </w:rPr>
        <w:t>Operating (loss) income decreased by $18.2 million to an operating loss of $(5.7) million in the 2017 fiscal quarter from operating income of $12.5 million in the 2016 fiscal quar</w:t>
      </w:r>
      <w:r>
        <w:rPr>
          <w:sz w:val="22"/>
        </w:rPr>
        <w:t>ter, due in part to the impact from the earthquake in Mexico which resulted in the deferral of approximately $11.7 million of revenue (due to class disruptions) from the third to fourth quarter as well as approximately $2.7 million of operating expenses in</w:t>
      </w:r>
      <w:r>
        <w:rPr>
          <w:sz w:val="22"/>
        </w:rPr>
        <w:t>curred related to repairs. Results for the quarter were also affected by seasonality and timing of expenses.</w:t>
      </w:r>
    </w:p>
    <w:p w:rsidR="001C4718" w:rsidRDefault="00905072">
      <w:pPr>
        <w:keepNext/>
        <w:keepLines/>
        <w:numPr>
          <w:ilvl w:val="0"/>
          <w:numId w:val="1"/>
        </w:numPr>
        <w:spacing w:line="288" w:lineRule="auto"/>
        <w:ind w:left="720"/>
        <w:rPr>
          <w:sz w:val="22"/>
        </w:rPr>
      </w:pPr>
      <w:r>
        <w:rPr>
          <w:sz w:val="22"/>
        </w:rPr>
        <w:t>Net (loss) income for the quarter was $(103.5) million, as compared to net income of $80.9 million in the third quarter of 2016 which included a $1</w:t>
      </w:r>
      <w:r>
        <w:rPr>
          <w:sz w:val="22"/>
        </w:rPr>
        <w:t>55.2 million gain from the sale of our French institutions.</w:t>
      </w:r>
    </w:p>
    <w:p w:rsidR="001C4718" w:rsidRDefault="00905072">
      <w:pPr>
        <w:numPr>
          <w:ilvl w:val="0"/>
          <w:numId w:val="1"/>
        </w:numPr>
        <w:spacing w:line="288" w:lineRule="auto"/>
        <w:ind w:left="720"/>
        <w:rPr>
          <w:sz w:val="22"/>
        </w:rPr>
      </w:pPr>
      <w:r>
        <w:rPr>
          <w:sz w:val="22"/>
        </w:rPr>
        <w:t>Adjusted EBITDA decreased 12% to $86.5 million due in part to the impact from the Mexico earthquake, as well as seasonality and timing items. On an organic constant currency basis, Adjusted EBITDA</w:t>
      </w:r>
      <w:r>
        <w:rPr>
          <w:sz w:val="22"/>
        </w:rPr>
        <w:t xml:space="preserve"> was down 19% versus the prior year.</w:t>
      </w:r>
    </w:p>
    <w:p w:rsidR="001C4718" w:rsidRDefault="00905072">
      <w:pPr>
        <w:numPr>
          <w:ilvl w:val="0"/>
          <w:numId w:val="1"/>
        </w:numPr>
        <w:spacing w:line="288" w:lineRule="auto"/>
        <w:ind w:left="720"/>
        <w:rPr>
          <w:sz w:val="22"/>
        </w:rPr>
      </w:pPr>
      <w:r>
        <w:rPr>
          <w:sz w:val="22"/>
        </w:rPr>
        <w:t>The third quarter represents a large enrollment intake period, but is seasonally low from an earnings perspective as many of our institutions are out of session during a portion of the quarter (summer in the northern he</w:t>
      </w:r>
      <w:r>
        <w:rPr>
          <w:sz w:val="22"/>
        </w:rPr>
        <w:t>misphere, winter in the southern hemisphere).</w:t>
      </w:r>
    </w:p>
    <w:p w:rsidR="001C4718" w:rsidRDefault="001C4718">
      <w:pPr>
        <w:spacing w:line="288" w:lineRule="auto"/>
        <w:rPr>
          <w:sz w:val="22"/>
        </w:rPr>
      </w:pPr>
    </w:p>
    <w:p w:rsidR="001C4718" w:rsidRDefault="00905072">
      <w:pPr>
        <w:keepNext/>
        <w:keepLines/>
        <w:spacing w:line="288" w:lineRule="auto"/>
        <w:rPr>
          <w:b/>
          <w:i/>
          <w:sz w:val="22"/>
        </w:rPr>
      </w:pPr>
      <w:r>
        <w:rPr>
          <w:b/>
          <w:i/>
          <w:sz w:val="22"/>
        </w:rPr>
        <w:t>Nine Months Ended September 30, 2017 Highlights (compared to nine months ended September 30, 2016):</w:t>
      </w:r>
    </w:p>
    <w:p w:rsidR="001C4718" w:rsidRDefault="001C4718">
      <w:pPr>
        <w:keepNext/>
        <w:keepLines/>
        <w:spacing w:line="288" w:lineRule="auto"/>
        <w:rPr>
          <w:sz w:val="22"/>
        </w:rPr>
      </w:pPr>
    </w:p>
    <w:p w:rsidR="001C4718" w:rsidRDefault="00905072">
      <w:pPr>
        <w:keepNext/>
        <w:keepLines/>
        <w:numPr>
          <w:ilvl w:val="0"/>
          <w:numId w:val="2"/>
        </w:numPr>
        <w:spacing w:line="288" w:lineRule="auto"/>
        <w:ind w:left="720"/>
        <w:rPr>
          <w:sz w:val="22"/>
        </w:rPr>
      </w:pPr>
      <w:r>
        <w:rPr>
          <w:sz w:val="22"/>
        </w:rPr>
        <w:t>New enrollments increased 3%.</w:t>
      </w:r>
    </w:p>
    <w:p w:rsidR="001C4718" w:rsidRDefault="00905072">
      <w:pPr>
        <w:keepNext/>
        <w:keepLines/>
        <w:numPr>
          <w:ilvl w:val="0"/>
          <w:numId w:val="2"/>
        </w:numPr>
        <w:spacing w:line="288" w:lineRule="auto"/>
        <w:ind w:left="720"/>
        <w:rPr>
          <w:sz w:val="22"/>
        </w:rPr>
      </w:pPr>
      <w:r>
        <w:rPr>
          <w:sz w:val="22"/>
        </w:rPr>
        <w:t>Total enrollments increased 3%.</w:t>
      </w:r>
    </w:p>
    <w:p w:rsidR="001C4718" w:rsidRDefault="00905072">
      <w:pPr>
        <w:keepNext/>
        <w:keepLines/>
        <w:numPr>
          <w:ilvl w:val="0"/>
          <w:numId w:val="2"/>
        </w:numPr>
        <w:spacing w:line="288" w:lineRule="auto"/>
        <w:ind w:left="720"/>
        <w:rPr>
          <w:sz w:val="22"/>
        </w:rPr>
      </w:pPr>
      <w:r>
        <w:rPr>
          <w:sz w:val="22"/>
        </w:rPr>
        <w:t>Revenue increased by $48.5 million to $3,116.8</w:t>
      </w:r>
      <w:r>
        <w:rPr>
          <w:sz w:val="22"/>
        </w:rPr>
        <w:t xml:space="preserve"> million; </w:t>
      </w:r>
      <w:r>
        <w:t>up</w:t>
      </w:r>
      <w:r>
        <w:rPr>
          <w:sz w:val="22"/>
        </w:rPr>
        <w:t xml:space="preserve"> 5% on an organic constant currency basis.</w:t>
      </w:r>
    </w:p>
    <w:p w:rsidR="001C4718" w:rsidRDefault="00905072">
      <w:pPr>
        <w:keepNext/>
        <w:keepLines/>
        <w:numPr>
          <w:ilvl w:val="0"/>
          <w:numId w:val="2"/>
        </w:numPr>
        <w:spacing w:line="288" w:lineRule="auto"/>
        <w:ind w:left="720"/>
        <w:rPr>
          <w:sz w:val="22"/>
        </w:rPr>
      </w:pPr>
      <w:r>
        <w:rPr>
          <w:sz w:val="22"/>
        </w:rPr>
        <w:t>Operating income decreased by $36.6 million to $175.3 million, due primarily to a $22.8 million one-time charge related to the debt refinancing transactions that were completed during the second quarte</w:t>
      </w:r>
      <w:r>
        <w:rPr>
          <w:sz w:val="22"/>
        </w:rPr>
        <w:t>r of 2017 and the deferral of approximately $11.7 million of revenue from class disruptions caused by the earthquake in Mexico and approximately $2.7 million of operating expense for related repairs.</w:t>
      </w:r>
    </w:p>
    <w:p w:rsidR="001C4718" w:rsidRDefault="00905072">
      <w:pPr>
        <w:keepNext/>
        <w:keepLines/>
        <w:numPr>
          <w:ilvl w:val="0"/>
          <w:numId w:val="2"/>
        </w:numPr>
        <w:spacing w:line="288" w:lineRule="auto"/>
        <w:ind w:left="720"/>
        <w:rPr>
          <w:sz w:val="22"/>
        </w:rPr>
      </w:pPr>
      <w:r>
        <w:rPr>
          <w:sz w:val="22"/>
        </w:rPr>
        <w:t xml:space="preserve">Net (loss) income for the nine months was a net loss of </w:t>
      </w:r>
      <w:r>
        <w:rPr>
          <w:sz w:val="22"/>
        </w:rPr>
        <w:t>$(106.7) million, as compared to net income of $327.7 million in the nine months ended September 30, 2016 which included a $398.4 million gain related to the sale of our Swiss and French institutions.</w:t>
      </w:r>
    </w:p>
    <w:p w:rsidR="001C4718" w:rsidRDefault="00905072">
      <w:pPr>
        <w:numPr>
          <w:ilvl w:val="0"/>
          <w:numId w:val="2"/>
        </w:numPr>
        <w:spacing w:line="288" w:lineRule="auto"/>
        <w:ind w:left="720"/>
        <w:rPr>
          <w:sz w:val="22"/>
        </w:rPr>
      </w:pPr>
      <w:r>
        <w:rPr>
          <w:sz w:val="22"/>
        </w:rPr>
        <w:t>Adjusted EBITDA decreased 1% to $477.0 million</w:t>
      </w:r>
      <w:r>
        <w:rPr>
          <w:sz w:val="22"/>
        </w:rPr>
        <w:t>; however, on an organic constant currency basis, Adjusted EBITDA was up 12% excluding the $22.8 million one-time charge associated with our debt refinancing transactions in the second quarter of 2017.</w:t>
      </w:r>
    </w:p>
    <w:p w:rsidR="001C4718" w:rsidRDefault="001C4718">
      <w:pPr>
        <w:spacing w:line="288" w:lineRule="auto"/>
        <w:rPr>
          <w:sz w:val="22"/>
        </w:rPr>
      </w:pPr>
    </w:p>
    <w:p w:rsidR="001C4718" w:rsidRDefault="00905072">
      <w:pPr>
        <w:spacing w:line="288" w:lineRule="auto"/>
        <w:rPr>
          <w:sz w:val="22"/>
        </w:rPr>
      </w:pPr>
      <w:r>
        <w:rPr>
          <w:sz w:val="22"/>
        </w:rPr>
        <w:t>“We are pleased to report favorable enrollment growth</w:t>
      </w:r>
      <w:r>
        <w:rPr>
          <w:sz w:val="22"/>
        </w:rPr>
        <w:t xml:space="preserve"> in many of our key markets during our intake for the period, including particularly strong results in Brazil,” said Douglas Becker, Laureate founder, Chairman, and Chief Executive Officer. Current President, and incoming Chief Executive Officer, Eilif Ser</w:t>
      </w:r>
      <w:r>
        <w:rPr>
          <w:sz w:val="22"/>
        </w:rPr>
        <w:t>ck-Hanssen added, “We continue to make good progress on our key strategic initiatives, looking to leverage scale and technology to further improve student experiences and drive stronger returns for our shareholders.”</w:t>
      </w:r>
    </w:p>
    <w:p w:rsidR="001C4718" w:rsidRDefault="001C4718">
      <w:pPr>
        <w:spacing w:line="288" w:lineRule="auto"/>
        <w:rPr>
          <w:sz w:val="22"/>
        </w:rPr>
      </w:pPr>
    </w:p>
    <w:p w:rsidR="001C4718" w:rsidRDefault="00905072">
      <w:pPr>
        <w:keepNext/>
        <w:keepLines/>
        <w:spacing w:line="288" w:lineRule="auto"/>
        <w:rPr>
          <w:b/>
          <w:i/>
          <w:sz w:val="22"/>
        </w:rPr>
      </w:pPr>
      <w:r>
        <w:rPr>
          <w:b/>
          <w:i/>
          <w:sz w:val="22"/>
        </w:rPr>
        <w:lastRenderedPageBreak/>
        <w:t>Reporting Segments</w:t>
      </w:r>
    </w:p>
    <w:p w:rsidR="001C4718" w:rsidRDefault="001C4718">
      <w:pPr>
        <w:keepNext/>
        <w:keepLines/>
        <w:spacing w:line="288" w:lineRule="auto"/>
      </w:pPr>
    </w:p>
    <w:p w:rsidR="001C4718" w:rsidRDefault="00905072">
      <w:pPr>
        <w:keepNext/>
        <w:keepLines/>
        <w:spacing w:line="288" w:lineRule="auto"/>
        <w:rPr>
          <w:sz w:val="22"/>
        </w:rPr>
      </w:pPr>
      <w:r>
        <w:rPr>
          <w:sz w:val="22"/>
        </w:rPr>
        <w:t>Effective August 1</w:t>
      </w:r>
      <w:r>
        <w:rPr>
          <w:sz w:val="22"/>
        </w:rPr>
        <w:t>, 2017, we changed our operating segments in order to align them with how our chief operating decision maker allocates resources and assesses performance. The segments changes resulted in Laureate increasing its number of operating segments from three to s</w:t>
      </w:r>
      <w:r>
        <w:rPr>
          <w:sz w:val="22"/>
        </w:rPr>
        <w:t>ix, and is consistent with our goal of flattening our organizational structure to improve decision speed and operating effectiveness.</w:t>
      </w:r>
    </w:p>
    <w:p w:rsidR="001C4718" w:rsidRDefault="001C4718">
      <w:pPr>
        <w:keepNext/>
        <w:keepLines/>
        <w:spacing w:line="288" w:lineRule="auto"/>
        <w:rPr>
          <w:sz w:val="22"/>
        </w:rPr>
      </w:pPr>
    </w:p>
    <w:p w:rsidR="001C4718" w:rsidRDefault="00905072">
      <w:pPr>
        <w:keepNext/>
        <w:keepLines/>
        <w:spacing w:line="288" w:lineRule="auto"/>
        <w:rPr>
          <w:sz w:val="22"/>
        </w:rPr>
      </w:pPr>
      <w:r>
        <w:rPr>
          <w:sz w:val="22"/>
        </w:rPr>
        <w:t>The change includes the creation of three operating segments (Brazil, Mexico and Andean &amp; Iberian) from the previous Lati</w:t>
      </w:r>
      <w:r>
        <w:rPr>
          <w:sz w:val="22"/>
        </w:rPr>
        <w:t>n America (LatAm) segment. Our institutions in Spain and Portugal (Iberian) have moved from the Europe, Middle East, Africa and Asia Pacific (EMEAA) segment and combined with our institutions in Chile and Peru to form the Andean &amp; Iberian segment. In addit</w:t>
      </w:r>
      <w:r>
        <w:rPr>
          <w:sz w:val="22"/>
        </w:rPr>
        <w:t>ion, our institutions in Central America, which were previously part of the LatAm segment, have combined with our campus-based institutions in the United States, which were previously part of the GPS segment, to form the Central America and U.S. Campuses s</w:t>
      </w:r>
      <w:r>
        <w:rPr>
          <w:sz w:val="22"/>
        </w:rPr>
        <w:t>egment. The Online &amp; Partnerships segment consists of the online institutions that were previously part of the GPS segment.</w:t>
      </w:r>
    </w:p>
    <w:p w:rsidR="001C4718" w:rsidRDefault="001C4718">
      <w:pPr>
        <w:keepNext/>
        <w:keepLines/>
        <w:spacing w:line="288" w:lineRule="auto"/>
        <w:rPr>
          <w:b/>
          <w:i/>
          <w:sz w:val="22"/>
        </w:rPr>
      </w:pPr>
    </w:p>
    <w:p w:rsidR="001C4718" w:rsidRDefault="00905072">
      <w:pPr>
        <w:keepNext/>
        <w:keepLines/>
        <w:spacing w:line="288" w:lineRule="auto"/>
        <w:rPr>
          <w:b/>
          <w:i/>
          <w:sz w:val="22"/>
        </w:rPr>
      </w:pPr>
      <w:r>
        <w:rPr>
          <w:b/>
          <w:i/>
          <w:sz w:val="22"/>
        </w:rPr>
        <w:t>Third Quarter 2017 Results</w:t>
      </w:r>
    </w:p>
    <w:p w:rsidR="001C4718" w:rsidRDefault="001C4718">
      <w:pPr>
        <w:keepNext/>
        <w:keepLines/>
        <w:spacing w:line="288" w:lineRule="auto"/>
        <w:rPr>
          <w:sz w:val="22"/>
        </w:rPr>
      </w:pPr>
    </w:p>
    <w:p w:rsidR="001C4718" w:rsidRDefault="00905072">
      <w:pPr>
        <w:spacing w:line="288" w:lineRule="auto"/>
        <w:rPr>
          <w:sz w:val="22"/>
        </w:rPr>
      </w:pPr>
      <w:r>
        <w:rPr>
          <w:sz w:val="22"/>
        </w:rPr>
        <w:t>Revenue in the third quarter of 2017 was $983.4 million, a 6% increase compared to the third quarter of</w:t>
      </w:r>
      <w:r>
        <w:rPr>
          <w:sz w:val="22"/>
        </w:rPr>
        <w:t xml:space="preserve"> 2016. Operating (loss) income decreased by $18.2 million to an operating loss of $(5.7) million from operating income of $12.5 million in the third quarter of 2016, due in part to the impact from the earthquake in Mexico which resulted in the deferral of </w:t>
      </w:r>
      <w:r>
        <w:rPr>
          <w:sz w:val="22"/>
        </w:rPr>
        <w:t>approximately $11.7 million of revenue (due to class disruptions) from the third to fourth quarter as well as approximately $2.7 million of operating expenses incurred related to repairs. Results for the quarter were also affected by seasonality and timing</w:t>
      </w:r>
      <w:r>
        <w:rPr>
          <w:sz w:val="22"/>
        </w:rPr>
        <w:t xml:space="preserve"> of expenses. Net (loss) income was a net loss of $(103.5) million for the third quarter, compared to a net income of $80.9 million in the third quarter of the prior year which included a gain of approximately $155.2 million related to the sale of our Fren</w:t>
      </w:r>
      <w:r>
        <w:rPr>
          <w:sz w:val="22"/>
        </w:rPr>
        <w:t xml:space="preserve">ch institutions. Diluted loss per share was $(1.02) for the third quarter of 2017. </w:t>
      </w:r>
    </w:p>
    <w:p w:rsidR="001C4718" w:rsidRDefault="001C4718">
      <w:pPr>
        <w:spacing w:line="288" w:lineRule="auto"/>
        <w:rPr>
          <w:sz w:val="22"/>
        </w:rPr>
      </w:pPr>
    </w:p>
    <w:p w:rsidR="001C4718" w:rsidRDefault="00905072">
      <w:pPr>
        <w:spacing w:line="288" w:lineRule="auto"/>
        <w:rPr>
          <w:sz w:val="22"/>
        </w:rPr>
      </w:pPr>
      <w:r>
        <w:rPr>
          <w:sz w:val="22"/>
        </w:rPr>
        <w:t>Adjusted EBITDA was $86.5 million in the third quarter of 2017, a 12% decrease compared to the third quarter of 2016. On an organic (i.e., excluding acquisitions and asset</w:t>
      </w:r>
      <w:r>
        <w:rPr>
          <w:sz w:val="22"/>
        </w:rPr>
        <w:t xml:space="preserve"> dispositions) constant currency basis, revenue increased 4% and Adjusted EBITDA decreased 19% compared to the third quarter of 2016, due in part to the impact from the Mexico earthquake, as well as seasonality and timing of expenses.</w:t>
      </w:r>
    </w:p>
    <w:p w:rsidR="001C4718" w:rsidRDefault="001C4718">
      <w:pPr>
        <w:spacing w:line="288" w:lineRule="auto"/>
        <w:rPr>
          <w:sz w:val="22"/>
        </w:rPr>
      </w:pPr>
    </w:p>
    <w:p w:rsidR="001C4718" w:rsidRDefault="00905072">
      <w:pPr>
        <w:spacing w:line="288" w:lineRule="auto"/>
        <w:rPr>
          <w:b/>
          <w:i/>
          <w:sz w:val="22"/>
        </w:rPr>
      </w:pPr>
      <w:r>
        <w:rPr>
          <w:b/>
          <w:i/>
          <w:sz w:val="22"/>
        </w:rPr>
        <w:t>Nine Months Ended Se</w:t>
      </w:r>
      <w:r>
        <w:rPr>
          <w:b/>
          <w:i/>
          <w:sz w:val="22"/>
        </w:rPr>
        <w:t>ptember 30, 2017 Results</w:t>
      </w:r>
    </w:p>
    <w:p w:rsidR="001C4718" w:rsidRDefault="001C4718">
      <w:pPr>
        <w:spacing w:line="288" w:lineRule="auto"/>
        <w:rPr>
          <w:b/>
          <w:i/>
          <w:sz w:val="22"/>
        </w:rPr>
      </w:pPr>
    </w:p>
    <w:p w:rsidR="001C4718" w:rsidRDefault="00905072">
      <w:pPr>
        <w:spacing w:line="288" w:lineRule="auto"/>
        <w:rPr>
          <w:sz w:val="22"/>
        </w:rPr>
      </w:pPr>
      <w:r>
        <w:rPr>
          <w:sz w:val="22"/>
        </w:rPr>
        <w:t>New enrollments through year-to-date September 2017, excluding asset dispositions, increased 3% compared to our new enrollment activity through year-to-date September 2016. New enrollment growth reflects favorable performance in m</w:t>
      </w:r>
      <w:r>
        <w:rPr>
          <w:sz w:val="22"/>
        </w:rPr>
        <w:t>any of our largest markets including Brazil which is up 11% versus prior year-to-date. New enrollment growth was positive in Peru as well, and Mexico was essentially flat versus prior year due to an estimated loss of 4,000 - 5,000 enrollments as a result o</w:t>
      </w:r>
      <w:r>
        <w:rPr>
          <w:sz w:val="22"/>
        </w:rPr>
        <w:t>f the earthquake (roughly half in the third quarter, and half in the fourth quarter). EMEAA new enrollments reflect a planned strategic shift to longer length-of-stay students with higher revenue and contribution margins. This strategy is resulting in favo</w:t>
      </w:r>
      <w:r>
        <w:rPr>
          <w:sz w:val="22"/>
        </w:rPr>
        <w:t xml:space="preserve">rable growth in organic constant currency revenue versus prior year-to-date September in that segment. Both Chile and Online &amp; Partnerships experienced new enrollment declines year-over-year. Chile was affected by regulatory challenges during 2016 in that </w:t>
      </w:r>
      <w:r>
        <w:rPr>
          <w:sz w:val="22"/>
        </w:rPr>
        <w:t>market. Online &amp; Partnerships reflected a planned shift for our international fully online enrollments to longer length-of-stay students with higher revenue and contribution margins, combined with recent softness in the U.S. related to lower lead volume an</w:t>
      </w:r>
      <w:r>
        <w:rPr>
          <w:sz w:val="22"/>
        </w:rPr>
        <w:t xml:space="preserve">d conversion rates. Total enrollments at September 30, 2017 grew 3% compared to September 30, 2016. </w:t>
      </w:r>
    </w:p>
    <w:p w:rsidR="001C4718" w:rsidRDefault="001C4718">
      <w:pPr>
        <w:spacing w:line="288" w:lineRule="auto"/>
        <w:rPr>
          <w:b/>
          <w:i/>
          <w:sz w:val="22"/>
        </w:rPr>
      </w:pPr>
    </w:p>
    <w:p w:rsidR="001C4718" w:rsidRDefault="00905072">
      <w:pPr>
        <w:spacing w:line="288" w:lineRule="auto"/>
        <w:rPr>
          <w:sz w:val="22"/>
        </w:rPr>
      </w:pPr>
      <w:r>
        <w:rPr>
          <w:sz w:val="22"/>
        </w:rPr>
        <w:t>For the nine months ended September 30, 2017, revenue was $3,116.8 million, an increase of $48.5 million compared to the fiscal period 2016. Operating inc</w:t>
      </w:r>
      <w:r>
        <w:rPr>
          <w:sz w:val="22"/>
        </w:rPr>
        <w:t>ome decreased $36.6 million compared to the 2016 fiscal period, due primarily to a $22.8 million one-time charge related to the debt refinancing transactions that were completed during the second quarter of 2017, the deferral of approximately $11.7 million</w:t>
      </w:r>
      <w:r>
        <w:rPr>
          <w:sz w:val="22"/>
        </w:rPr>
        <w:t xml:space="preserve"> of revenue from class disruptions caused by the earthquake in Mexico and approximately $2.7 million of operating expense for related repairs. Net </w:t>
      </w:r>
      <w:r>
        <w:rPr>
          <w:sz w:val="22"/>
        </w:rPr>
        <w:lastRenderedPageBreak/>
        <w:t>loss for the 2017 fiscal period was $(106.7) million compared to a net income of $327.7 million in the 2016 f</w:t>
      </w:r>
      <w:r>
        <w:rPr>
          <w:sz w:val="22"/>
        </w:rPr>
        <w:t xml:space="preserve">iscal period which included a gain of approximately $398.4 million in the 2016 fiscal period related to the sale of the Swiss and French schools. Diluted loss per share was $(1.77) for the 2017 fiscal period. </w:t>
      </w:r>
    </w:p>
    <w:p w:rsidR="001C4718" w:rsidRDefault="001C4718">
      <w:pPr>
        <w:spacing w:line="288" w:lineRule="auto"/>
        <w:rPr>
          <w:sz w:val="22"/>
        </w:rPr>
      </w:pPr>
    </w:p>
    <w:p w:rsidR="001C4718" w:rsidRDefault="00905072">
      <w:pPr>
        <w:spacing w:line="288" w:lineRule="auto"/>
        <w:rPr>
          <w:sz w:val="22"/>
        </w:rPr>
      </w:pPr>
      <w:r>
        <w:rPr>
          <w:sz w:val="22"/>
        </w:rPr>
        <w:t>Adjusted EBITDA was $477.0 million</w:t>
      </w:r>
      <w:r>
        <w:rPr>
          <w:sz w:val="22"/>
        </w:rPr>
        <w:t xml:space="preserve"> in the 2017 fiscal period, a 1% decrease compared to the 2016 fiscal period. On an organic (i.e., excluding acquisitions and asset dispositions) constant currency basis, revenue increased 5% and Adjusted EBITDA increased 12% compared to the 2016 fiscal pe</w:t>
      </w:r>
      <w:r>
        <w:rPr>
          <w:sz w:val="22"/>
        </w:rPr>
        <w:t>riod, excluding the $22.8 million one-time charge associated with our debt refinancing transactions in the second quarter of 2017.</w:t>
      </w:r>
    </w:p>
    <w:p w:rsidR="001C4718" w:rsidRDefault="001C4718">
      <w:pPr>
        <w:spacing w:line="288" w:lineRule="auto"/>
        <w:rPr>
          <w:sz w:val="22"/>
        </w:rPr>
      </w:pPr>
    </w:p>
    <w:p w:rsidR="001C4718" w:rsidRDefault="00905072">
      <w:pPr>
        <w:spacing w:line="288" w:lineRule="auto"/>
        <w:rPr>
          <w:b/>
          <w:i/>
          <w:sz w:val="22"/>
        </w:rPr>
      </w:pPr>
      <w:r>
        <w:rPr>
          <w:b/>
          <w:i/>
          <w:sz w:val="22"/>
        </w:rPr>
        <w:t>Balance Sheet and Capital Structure</w:t>
      </w:r>
    </w:p>
    <w:p w:rsidR="001C4718" w:rsidRDefault="001C4718">
      <w:pPr>
        <w:spacing w:line="288" w:lineRule="auto"/>
        <w:rPr>
          <w:sz w:val="22"/>
        </w:rPr>
      </w:pPr>
    </w:p>
    <w:p w:rsidR="001C4718" w:rsidRDefault="00905072">
      <w:pPr>
        <w:spacing w:line="288" w:lineRule="auto"/>
        <w:rPr>
          <w:sz w:val="22"/>
        </w:rPr>
      </w:pPr>
      <w:r>
        <w:rPr>
          <w:sz w:val="22"/>
        </w:rPr>
        <w:t xml:space="preserve">Laureate ended the third quarter of 2017 with $505.0 million of cash on hand and </w:t>
      </w:r>
      <w:r>
        <w:rPr>
          <w:sz w:val="22"/>
        </w:rPr>
        <w:t>$890.0 million in liquidity, including our undrawn revolver. In April 2017, Laureate completed a refinancing of its corporate debt obligations, extending the maturity and reducing the cost of those obligations.</w:t>
      </w:r>
    </w:p>
    <w:p w:rsidR="001C4718" w:rsidRDefault="001C4718">
      <w:pPr>
        <w:spacing w:line="288" w:lineRule="auto"/>
        <w:rPr>
          <w:sz w:val="22"/>
        </w:rPr>
      </w:pPr>
    </w:p>
    <w:p w:rsidR="001C4718" w:rsidRDefault="00905072">
      <w:pPr>
        <w:spacing w:line="288" w:lineRule="auto"/>
        <w:rPr>
          <w:sz w:val="22"/>
        </w:rPr>
      </w:pPr>
      <w:r>
        <w:rPr>
          <w:sz w:val="22"/>
        </w:rPr>
        <w:t xml:space="preserve">On April 15, 2016, the Company entered into </w:t>
      </w:r>
      <w:r>
        <w:rPr>
          <w:sz w:val="22"/>
        </w:rPr>
        <w:t xml:space="preserve">note exchange agreements pursuant to which we agreed to exchange $250.0 million in aggregate principal amount of 9.250% Replacement Senior Notes due 2019 for shares of the Company's Class A common stock. On August 11, 2017, the senior notes were exchanged </w:t>
      </w:r>
      <w:r>
        <w:rPr>
          <w:sz w:val="22"/>
        </w:rPr>
        <w:t xml:space="preserve">for a total of 18.7 million shares of the Company's Class A common stock and these senior notes were canceled. </w:t>
      </w:r>
    </w:p>
    <w:p w:rsidR="001C4718" w:rsidRDefault="001C4718">
      <w:pPr>
        <w:spacing w:line="288" w:lineRule="auto"/>
        <w:rPr>
          <w:sz w:val="22"/>
        </w:rPr>
      </w:pPr>
    </w:p>
    <w:p w:rsidR="001C4718" w:rsidRDefault="00905072">
      <w:pPr>
        <w:keepNext/>
        <w:keepLines/>
        <w:spacing w:line="288" w:lineRule="auto"/>
        <w:rPr>
          <w:b/>
          <w:i/>
          <w:sz w:val="22"/>
        </w:rPr>
      </w:pPr>
      <w:r>
        <w:rPr>
          <w:b/>
          <w:i/>
          <w:sz w:val="22"/>
        </w:rPr>
        <w:t>Outlook for Fiscal 2017</w:t>
      </w:r>
    </w:p>
    <w:p w:rsidR="001C4718" w:rsidRDefault="001C4718">
      <w:pPr>
        <w:keepNext/>
        <w:keepLines/>
        <w:spacing w:line="288" w:lineRule="auto"/>
      </w:pPr>
    </w:p>
    <w:p w:rsidR="001C4718" w:rsidRDefault="00905072">
      <w:pPr>
        <w:spacing w:line="288" w:lineRule="auto"/>
        <w:rPr>
          <w:sz w:val="22"/>
        </w:rPr>
      </w:pPr>
      <w:r>
        <w:rPr>
          <w:sz w:val="22"/>
        </w:rPr>
        <w:t>Laureate is updating its financial guidance for full-year 2017. The guidance for 2017 reflects the impact from the sal</w:t>
      </w:r>
      <w:r>
        <w:rPr>
          <w:sz w:val="22"/>
        </w:rPr>
        <w:t>e of our French and Swiss assets in 2016, which will unfavorably impact both year-over-year Revenue and Adjusted EBITDA by approximately (3%). Additionally, currency translation from foreign exchange rates, based on current rates, is now expected to have a</w:t>
      </w:r>
      <w:r>
        <w:rPr>
          <w:sz w:val="22"/>
        </w:rPr>
        <w:t xml:space="preserve"> slightly negative year-over-year impact in 2017 for Adjusted EBITDA following the recent strengthening of the US dollar versus some of our key currencies in a high earnings quarter, but a slightly favorable impact on Revenue is still expected for the year</w:t>
      </w:r>
      <w:r>
        <w:rPr>
          <w:sz w:val="22"/>
        </w:rPr>
        <w:t xml:space="preserve"> following the foreign exchange gains in prior periods.</w:t>
      </w:r>
    </w:p>
    <w:p w:rsidR="001C4718" w:rsidRDefault="001C4718">
      <w:pPr>
        <w:keepNext/>
        <w:keepLines/>
        <w:spacing w:line="288" w:lineRule="auto"/>
        <w:rPr>
          <w:sz w:val="22"/>
        </w:rPr>
      </w:pPr>
    </w:p>
    <w:p w:rsidR="001C4718" w:rsidRDefault="00905072">
      <w:pPr>
        <w:keepNext/>
        <w:keepLines/>
        <w:spacing w:line="288" w:lineRule="auto"/>
        <w:rPr>
          <w:sz w:val="22"/>
        </w:rPr>
      </w:pPr>
      <w:r>
        <w:rPr>
          <w:sz w:val="22"/>
        </w:rPr>
        <w:t>Based on the current foreign exchange spot rates</w:t>
      </w:r>
      <w:r>
        <w:rPr>
          <w:sz w:val="22"/>
          <w:vertAlign w:val="superscript"/>
        </w:rPr>
        <w:t>1</w:t>
      </w:r>
      <w:r>
        <w:rPr>
          <w:sz w:val="22"/>
        </w:rPr>
        <w:t>, Laureate currently expects its organic (i.e., excluding acquisitions and asset dispositions) performance for full-year 2017 to be as follows:</w:t>
      </w:r>
    </w:p>
    <w:p w:rsidR="001C4718" w:rsidRDefault="001C4718">
      <w:pPr>
        <w:keepNext/>
        <w:keepLines/>
        <w:spacing w:line="288" w:lineRule="auto"/>
      </w:pPr>
    </w:p>
    <w:p w:rsidR="001C4718" w:rsidRDefault="00905072">
      <w:pPr>
        <w:keepNext/>
        <w:keepLines/>
        <w:numPr>
          <w:ilvl w:val="0"/>
          <w:numId w:val="3"/>
        </w:numPr>
        <w:spacing w:line="288" w:lineRule="auto"/>
        <w:ind w:left="720"/>
      </w:pPr>
      <w:r>
        <w:rPr>
          <w:sz w:val="22"/>
        </w:rPr>
        <w:t>Total</w:t>
      </w:r>
      <w:r>
        <w:rPr>
          <w:sz w:val="22"/>
        </w:rPr>
        <w:t xml:space="preserve"> enrollments in the range of 1,059,000 to 1,064,000, representing 1.5-2.0% growth as compared to December 31, 2016, reflecting an estimated 4,000-5,000 student loss in Mexico from the earthquake, and the enrollment declines experienced in the U.S. for the </w:t>
      </w:r>
      <w:r>
        <w:rPr>
          <w:sz w:val="22"/>
        </w:rPr>
        <w:t>most recent intake;</w:t>
      </w:r>
    </w:p>
    <w:p w:rsidR="001C4718" w:rsidRDefault="00905072">
      <w:pPr>
        <w:keepNext/>
        <w:keepLines/>
        <w:numPr>
          <w:ilvl w:val="0"/>
          <w:numId w:val="3"/>
        </w:numPr>
        <w:spacing w:line="288" w:lineRule="auto"/>
        <w:ind w:left="720"/>
      </w:pPr>
      <w:r>
        <w:rPr>
          <w:sz w:val="22"/>
        </w:rPr>
        <w:t>Revenues to be approximately $4,345 million, the bottom end of the previous range reflecting the impact from the Mexico earthquake and recent U.S. intake, representing approximately 5.0% organic (pro forma for asset dispositions in 2016</w:t>
      </w:r>
      <w:r>
        <w:rPr>
          <w:sz w:val="22"/>
        </w:rPr>
        <w:t>) constant currency growth, and including a benefit of $38 million from foreign currency;</w:t>
      </w:r>
    </w:p>
    <w:p w:rsidR="001C4718" w:rsidRDefault="00905072">
      <w:pPr>
        <w:keepNext/>
        <w:keepLines/>
        <w:numPr>
          <w:ilvl w:val="0"/>
          <w:numId w:val="3"/>
        </w:numPr>
        <w:spacing w:line="288" w:lineRule="auto"/>
        <w:ind w:left="720"/>
      </w:pPr>
      <w:r>
        <w:rPr>
          <w:sz w:val="22"/>
        </w:rPr>
        <w:t>No change in Adjusted EBITDA on an organic constant currency basis due to tighter cost controls although we are reducing the foreign exchange impact by ($6) million f</w:t>
      </w:r>
      <w:r>
        <w:rPr>
          <w:sz w:val="22"/>
        </w:rPr>
        <w:t>rom previous guidance, reflecting the recent strengthening of the US dollar. We anticipate Adjusted EBITDA in the range of $780 million to $789 million, inclusive of the $23 million charge for debt refinancing that affected us during the second quarter. Ex</w:t>
      </w:r>
      <w:r>
        <w:rPr>
          <w:sz w:val="22"/>
        </w:rPr>
        <w:t>cluding that one-time impact, we expect Adjusted EBITDA in the range of $803 million to $812 million, representing 8.5%-9.5% organic (pro forma for asset dispositions in 2016) constant currency growth;</w:t>
      </w:r>
    </w:p>
    <w:p w:rsidR="001C4718" w:rsidRDefault="00905072">
      <w:pPr>
        <w:numPr>
          <w:ilvl w:val="0"/>
          <w:numId w:val="3"/>
        </w:numPr>
        <w:spacing w:line="288" w:lineRule="auto"/>
        <w:ind w:left="720"/>
      </w:pPr>
      <w:r>
        <w:rPr>
          <w:sz w:val="22"/>
        </w:rPr>
        <w:t>Capex spending at 6% to 7% of revenues to support grow</w:t>
      </w:r>
      <w:r>
        <w:rPr>
          <w:sz w:val="22"/>
        </w:rPr>
        <w:t>th initiatives and ongoing maintenance, down one percentage point from previous guidance due partially to timing (versus 2018 spend) and improved results from our hybridity initiative; and</w:t>
      </w:r>
    </w:p>
    <w:p w:rsidR="001C4718" w:rsidRDefault="00905072">
      <w:pPr>
        <w:numPr>
          <w:ilvl w:val="0"/>
          <w:numId w:val="3"/>
        </w:numPr>
        <w:spacing w:line="288" w:lineRule="auto"/>
        <w:ind w:left="720"/>
        <w:rPr>
          <w:sz w:val="22"/>
        </w:rPr>
      </w:pPr>
      <w:r>
        <w:rPr>
          <w:sz w:val="22"/>
        </w:rPr>
        <w:t>Reported earnings per share in 2017 to be affected by a $290-$300 m</w:t>
      </w:r>
      <w:r>
        <w:rPr>
          <w:sz w:val="22"/>
        </w:rPr>
        <w:t>illion non-cash charge to earnings per share related to accounting for the non-cash beneficial redemption and conversion features due to the terms of the shares of our Series A Preferred Stock.</w:t>
      </w:r>
    </w:p>
    <w:p w:rsidR="001C4718" w:rsidRDefault="001C4718">
      <w:pPr>
        <w:spacing w:line="288" w:lineRule="auto"/>
        <w:rPr>
          <w:sz w:val="22"/>
        </w:rPr>
      </w:pPr>
    </w:p>
    <w:p w:rsidR="001C4718" w:rsidRDefault="00905072">
      <w:pPr>
        <w:spacing w:line="288" w:lineRule="auto"/>
        <w:rPr>
          <w:sz w:val="22"/>
          <w:vertAlign w:val="superscript"/>
        </w:rPr>
      </w:pPr>
      <w:r>
        <w:rPr>
          <w:sz w:val="22"/>
          <w:vertAlign w:val="superscript"/>
        </w:rPr>
        <w:lastRenderedPageBreak/>
        <w:t>1</w:t>
      </w:r>
      <w:r>
        <w:rPr>
          <w:sz w:val="22"/>
        </w:rPr>
        <w:t xml:space="preserve"> </w:t>
      </w:r>
      <w:r>
        <w:t>Based on actual FX rates for January-October 2017, and curr</w:t>
      </w:r>
      <w:r>
        <w:t>ent spot FX rates (local currency per US dollar) of MXN 19.02, BRL 3.27, CLP 631.00, PEN 3.63, EUR 0.86 for November - December 2017. FX impact may change based on fluctuations in currency rates in future periods.</w:t>
      </w:r>
    </w:p>
    <w:p w:rsidR="001C4718" w:rsidRDefault="001C4718">
      <w:pPr>
        <w:spacing w:line="288" w:lineRule="auto"/>
      </w:pPr>
    </w:p>
    <w:p w:rsidR="001C4718" w:rsidRDefault="00905072">
      <w:pPr>
        <w:spacing w:line="288" w:lineRule="auto"/>
        <w:rPr>
          <w:sz w:val="22"/>
        </w:rPr>
      </w:pPr>
      <w:r>
        <w:rPr>
          <w:sz w:val="22"/>
        </w:rPr>
        <w:t>An outlook for 2017 net income and a reco</w:t>
      </w:r>
      <w:r>
        <w:rPr>
          <w:sz w:val="22"/>
        </w:rPr>
        <w:t>nciliation of the forward-looking 2017 Adjusted EBITDA outlook to net income are not being provided as Laureate does not currently have sufficient data to accurately estimate the variables and individual adjustments for such outlook and reconciliation.</w:t>
      </w:r>
    </w:p>
    <w:p w:rsidR="001C4718" w:rsidRDefault="001C4718">
      <w:pPr>
        <w:spacing w:line="288" w:lineRule="auto"/>
      </w:pPr>
    </w:p>
    <w:p w:rsidR="001C4718" w:rsidRDefault="00905072">
      <w:pPr>
        <w:spacing w:line="288" w:lineRule="auto"/>
        <w:rPr>
          <w:sz w:val="22"/>
        </w:rPr>
      </w:pPr>
      <w:r>
        <w:rPr>
          <w:sz w:val="22"/>
        </w:rPr>
        <w:t>Pl</w:t>
      </w:r>
      <w:r>
        <w:rPr>
          <w:sz w:val="22"/>
        </w:rPr>
        <w:t>ease see the “Forward-Looking Statements” section in this release for a discussion of certain risks related to this outlook.</w:t>
      </w:r>
    </w:p>
    <w:p w:rsidR="001C4718" w:rsidRDefault="001C4718">
      <w:pPr>
        <w:spacing w:line="288" w:lineRule="auto"/>
        <w:rPr>
          <w:sz w:val="22"/>
        </w:rPr>
      </w:pPr>
    </w:p>
    <w:p w:rsidR="001C4718" w:rsidRDefault="00905072">
      <w:pPr>
        <w:keepNext/>
        <w:keepLines/>
        <w:spacing w:line="288" w:lineRule="auto"/>
        <w:rPr>
          <w:b/>
          <w:i/>
          <w:sz w:val="22"/>
        </w:rPr>
      </w:pPr>
      <w:r>
        <w:rPr>
          <w:b/>
          <w:i/>
          <w:sz w:val="22"/>
        </w:rPr>
        <w:t>Conference Call</w:t>
      </w:r>
    </w:p>
    <w:p w:rsidR="001C4718" w:rsidRDefault="001C4718">
      <w:pPr>
        <w:keepNext/>
        <w:keepLines/>
        <w:spacing w:line="288" w:lineRule="auto"/>
        <w:rPr>
          <w:sz w:val="22"/>
        </w:rPr>
      </w:pPr>
    </w:p>
    <w:p w:rsidR="001C4718" w:rsidRDefault="00905072">
      <w:pPr>
        <w:spacing w:line="288" w:lineRule="auto"/>
        <w:rPr>
          <w:sz w:val="22"/>
        </w:rPr>
      </w:pPr>
      <w:r>
        <w:rPr>
          <w:color w:val="191919"/>
          <w:sz w:val="22"/>
        </w:rPr>
        <w:t>Laureate will host an earnings conference call today at 5:00 pm ET. Interested parties are invited to listen to t</w:t>
      </w:r>
      <w:r>
        <w:rPr>
          <w:color w:val="191919"/>
          <w:sz w:val="22"/>
        </w:rPr>
        <w:t>he earnings call by dialing 1-855-307-2849 (for U.S.- based callers) or 1-703-639-1262 (for international callers), and request to join the Laureate conference call. Replays of the entire call will be available through November 15, 2017 at 1-855-859-2056 (</w:t>
      </w:r>
      <w:r>
        <w:rPr>
          <w:color w:val="191919"/>
          <w:sz w:val="22"/>
        </w:rPr>
        <w:t>for U.S.- based callers) and at 1-404-537-3406 (for international callers), conference ID 6380978. The webcast of the conference call, including replays, and a copy of this press release and the related slides will be made available through the Investor Re</w:t>
      </w:r>
      <w:r>
        <w:rPr>
          <w:color w:val="191919"/>
          <w:sz w:val="22"/>
        </w:rPr>
        <w:t>lations section of Laureate’s web site at www.laureate.net.</w:t>
      </w:r>
    </w:p>
    <w:p w:rsidR="001C4718" w:rsidRDefault="001C4718">
      <w:pPr>
        <w:spacing w:line="288" w:lineRule="auto"/>
      </w:pPr>
    </w:p>
    <w:p w:rsidR="001C4718" w:rsidRDefault="00905072">
      <w:pPr>
        <w:keepNext/>
        <w:keepLines/>
        <w:spacing w:line="288" w:lineRule="auto"/>
        <w:rPr>
          <w:b/>
          <w:i/>
          <w:sz w:val="22"/>
        </w:rPr>
      </w:pPr>
      <w:r>
        <w:rPr>
          <w:b/>
          <w:i/>
          <w:sz w:val="22"/>
        </w:rPr>
        <w:t>Forward-Looking Statements</w:t>
      </w:r>
    </w:p>
    <w:p w:rsidR="001C4718" w:rsidRDefault="001C4718">
      <w:pPr>
        <w:keepNext/>
        <w:keepLines/>
        <w:spacing w:line="288" w:lineRule="auto"/>
      </w:pPr>
    </w:p>
    <w:p w:rsidR="001C4718" w:rsidRDefault="00905072">
      <w:pPr>
        <w:spacing w:line="288" w:lineRule="auto"/>
        <w:rPr>
          <w:sz w:val="22"/>
        </w:rPr>
      </w:pPr>
      <w:r>
        <w:rPr>
          <w:color w:val="191919"/>
          <w:sz w:val="22"/>
        </w:rPr>
        <w:t>This press release includes statements that express Laureate’s opinions, expectations, beliefs, plans, objectives, assumptions or projections regarding future events or future results and therefore are, or may be deemed to be, ‘‘forward-looking statements’</w:t>
      </w:r>
      <w:r>
        <w:rPr>
          <w:color w:val="191919"/>
          <w:sz w:val="22"/>
        </w:rPr>
        <w:t>’ within the meaning of the federal securities laws, which involve risks and uncertainties. Laureate’s actual results may vary significantly from the results anticipated in these forward-looking statements. You can identify forward-looking statements becau</w:t>
      </w:r>
      <w:r>
        <w:rPr>
          <w:color w:val="191919"/>
          <w:sz w:val="22"/>
        </w:rPr>
        <w:t>se they contain words such as ‘‘believes,’’ ‘‘expects,’’ ‘‘may,’’ ‘‘will,’’ ‘‘should,’’ ‘‘seeks,’’ ‘‘approximately,’’ ‘‘intends,’’ ‘‘plans,’’ ‘‘estimates’’ or ‘‘anticipates’’ or similar expressions that concern our strategy, plans or intentions. All statem</w:t>
      </w:r>
      <w:r>
        <w:rPr>
          <w:color w:val="191919"/>
          <w:sz w:val="22"/>
        </w:rPr>
        <w:t>ents we make relating to guidance, including total enrollments, estimated and projected Adjusted EBITDA and earnings, costs, expenditures (including capital expenditures), cash flows, growth rates, our hedging strategy, potential asset sales, currency rate</w:t>
      </w:r>
      <w:r>
        <w:rPr>
          <w:color w:val="191919"/>
          <w:sz w:val="22"/>
        </w:rPr>
        <w:t xml:space="preserve">s and financial results are forward-looking statements. In addition, we, through our senior management, from time to time make forward-looking public statements concerning our expected future operations and performance and other developments. All of these </w:t>
      </w:r>
      <w:r>
        <w:rPr>
          <w:color w:val="191919"/>
          <w:sz w:val="22"/>
        </w:rPr>
        <w:t xml:space="preserve">forward-looking statements are subject to risks and uncertainties that may change at any time, and, therefore, our actual results may differ materially from those we expected. We derive most of our forward-looking statements from our operating budgets and </w:t>
      </w:r>
      <w:r>
        <w:rPr>
          <w:color w:val="191919"/>
          <w:sz w:val="22"/>
        </w:rPr>
        <w:t xml:space="preserve">forecasts, which are based upon many detailed assumptions. While we believe that our assumptions are reasonable, we caution that it is very difficult to predict the impact of known factors, and, of course, it is impossible for us to anticipate all factors </w:t>
      </w:r>
      <w:r>
        <w:rPr>
          <w:color w:val="191919"/>
          <w:sz w:val="22"/>
        </w:rPr>
        <w:t>that could affect our actual results. Important factors that could cause actual results to differ materially from our expectations are disclosed in our Annual Report on Form 10-K filed with the SEC on March 29, 2017, our Quarterly Reports on Form 10-Q file</w:t>
      </w:r>
      <w:r>
        <w:rPr>
          <w:color w:val="191919"/>
          <w:sz w:val="22"/>
        </w:rPr>
        <w:t xml:space="preserve">d and to be filed with the SEC and other filings made with the SEC. These forward-looking statements speak only as of the time of this release and we do not undertake to publicly update or revise them, whether as a result of new information, future events </w:t>
      </w:r>
      <w:r>
        <w:rPr>
          <w:color w:val="191919"/>
          <w:sz w:val="22"/>
        </w:rPr>
        <w:t>or otherwise, except as required by law.</w:t>
      </w:r>
    </w:p>
    <w:p w:rsidR="001C4718" w:rsidRDefault="001C4718">
      <w:pPr>
        <w:spacing w:line="288" w:lineRule="auto"/>
      </w:pPr>
    </w:p>
    <w:p w:rsidR="001C4718" w:rsidRDefault="00905072">
      <w:pPr>
        <w:keepNext/>
        <w:keepLines/>
        <w:spacing w:line="288" w:lineRule="auto"/>
        <w:rPr>
          <w:b/>
          <w:i/>
          <w:sz w:val="22"/>
        </w:rPr>
      </w:pPr>
      <w:r>
        <w:rPr>
          <w:b/>
          <w:i/>
          <w:sz w:val="22"/>
        </w:rPr>
        <w:t>Presentation of Non-GAAP Measures</w:t>
      </w:r>
    </w:p>
    <w:p w:rsidR="001C4718" w:rsidRDefault="001C4718">
      <w:pPr>
        <w:keepNext/>
        <w:keepLines/>
        <w:spacing w:line="288" w:lineRule="auto"/>
      </w:pPr>
    </w:p>
    <w:p w:rsidR="001C4718" w:rsidRDefault="00905072">
      <w:pPr>
        <w:spacing w:line="288" w:lineRule="auto"/>
        <w:rPr>
          <w:sz w:val="22"/>
        </w:rPr>
      </w:pPr>
      <w:r>
        <w:rPr>
          <w:color w:val="191919"/>
          <w:sz w:val="22"/>
        </w:rPr>
        <w:t>In addition to the results provided in accordance with U.S. generally accepted accounting principles (GAAP) throughout this press release, Laureate has provided a non-GAAP measure</w:t>
      </w:r>
      <w:r>
        <w:rPr>
          <w:color w:val="191919"/>
          <w:sz w:val="22"/>
        </w:rPr>
        <w:t>ment of Adjusted EBITDA. We have included Adjusted EBITDA because it is a key measure used by our management and board of directors to understand and evaluate our core operating performance and trends, to prepare and approve our annual budget and to develo</w:t>
      </w:r>
      <w:r>
        <w:rPr>
          <w:color w:val="191919"/>
          <w:sz w:val="22"/>
        </w:rPr>
        <w:t xml:space="preserve">p short- and long-term operational plans. In particular, the exclusion of certain expenses in calculating Adjusted EBITDA can provide a useful measure for period-to-period comparisons of our core business. Additionally, Adjusted EBITDA is a key input into </w:t>
      </w:r>
      <w:r>
        <w:rPr>
          <w:color w:val="191919"/>
          <w:sz w:val="22"/>
        </w:rPr>
        <w:t xml:space="preserve">the formula used by the compensation committee of our board of directors and our Chief Executive Officer in connection with the payment of incentive compensation to our </w:t>
      </w:r>
      <w:r>
        <w:rPr>
          <w:color w:val="191919"/>
          <w:sz w:val="22"/>
        </w:rPr>
        <w:lastRenderedPageBreak/>
        <w:t>executive officers and other members of our management team. Accordingly, we believe th</w:t>
      </w:r>
      <w:r>
        <w:rPr>
          <w:color w:val="191919"/>
          <w:sz w:val="22"/>
        </w:rPr>
        <w:t xml:space="preserve">at Adjusted EBITDA provides useful information to investors and others in understanding and evaluating our operating results in the same manner as our management and board of directors. Adjusted EBITDA is reconciled from the respective measures under GAAP </w:t>
      </w:r>
      <w:r>
        <w:rPr>
          <w:color w:val="191919"/>
          <w:sz w:val="22"/>
        </w:rPr>
        <w:t>in the attached table “Non-GAAP Reconciliations.”</w:t>
      </w:r>
    </w:p>
    <w:p w:rsidR="001C4718" w:rsidRDefault="001C4718">
      <w:pPr>
        <w:spacing w:line="288" w:lineRule="auto"/>
      </w:pPr>
    </w:p>
    <w:p w:rsidR="001C4718" w:rsidRDefault="00905072">
      <w:pPr>
        <w:keepNext/>
        <w:keepLines/>
        <w:spacing w:line="288" w:lineRule="auto"/>
        <w:rPr>
          <w:b/>
          <w:sz w:val="22"/>
        </w:rPr>
      </w:pPr>
      <w:r>
        <w:rPr>
          <w:b/>
          <w:sz w:val="22"/>
        </w:rPr>
        <w:t>About Laureate Education, Inc.</w:t>
      </w:r>
    </w:p>
    <w:p w:rsidR="001C4718" w:rsidRDefault="001C4718">
      <w:pPr>
        <w:keepNext/>
        <w:keepLines/>
        <w:spacing w:line="288" w:lineRule="auto"/>
        <w:rPr>
          <w:b/>
          <w:sz w:val="22"/>
        </w:rPr>
      </w:pPr>
    </w:p>
    <w:p w:rsidR="001C4718" w:rsidRDefault="00905072">
      <w:pPr>
        <w:spacing w:line="288" w:lineRule="auto"/>
        <w:rPr>
          <w:i/>
          <w:sz w:val="22"/>
        </w:rPr>
      </w:pPr>
      <w:r>
        <w:rPr>
          <w:i/>
          <w:sz w:val="22"/>
        </w:rPr>
        <w:t xml:space="preserve">Laureate Education, Inc. is the largest global network of degree-granting higher education institutions, with more than one million students enrolled across nearly 70 institutions in </w:t>
      </w:r>
      <w:r>
        <w:t>25</w:t>
      </w:r>
      <w:r>
        <w:rPr>
          <w:i/>
          <w:sz w:val="22"/>
        </w:rPr>
        <w:t xml:space="preserve"> countries at campuses and online. Laureate offers high-quality, underg</w:t>
      </w:r>
      <w:r>
        <w:rPr>
          <w:i/>
          <w:sz w:val="22"/>
        </w:rPr>
        <w:t>raduate, graduate and specialized degree programs in a wide range of academic disciplines that provide attractive employment prospects. Laureate believes that when our students succeed, countries prosper and societies benefit. This belief is expressed thro</w:t>
      </w:r>
      <w:r>
        <w:rPr>
          <w:i/>
          <w:sz w:val="22"/>
        </w:rPr>
        <w:t>ugh the company’s philosophy of being ‘Here for Good’ and is represented by its status as a certified B Corporation® and conversion in 2015 to a Delaware public benefit corporation, a new class of corporation committed to creating a positive impact on soci</w:t>
      </w:r>
      <w:r>
        <w:rPr>
          <w:i/>
          <w:sz w:val="22"/>
        </w:rPr>
        <w:t>ety.</w:t>
      </w:r>
    </w:p>
    <w:p w:rsidR="001C4718" w:rsidRDefault="001C4718">
      <w:pPr>
        <w:spacing w:line="288" w:lineRule="auto"/>
      </w:pPr>
    </w:p>
    <w:p w:rsidR="001C4718" w:rsidRDefault="001C4718">
      <w:pPr>
        <w:sectPr w:rsidR="001C4718">
          <w:headerReference w:type="default" r:id="rId7"/>
          <w:footerReference w:type="default" r:id="rId8"/>
          <w:pgSz w:w="12240" w:h="15840"/>
          <w:pgMar w:top="860" w:right="1000" w:bottom="860" w:left="1000" w:header="160" w:footer="460" w:gutter="0"/>
          <w:pgNumType w:chapSep="period"/>
          <w:cols w:space="720"/>
        </w:sectPr>
      </w:pPr>
    </w:p>
    <w:p w:rsidR="001C4718" w:rsidRDefault="00905072">
      <w:pPr>
        <w:keepNext/>
        <w:keepLines/>
        <w:spacing w:line="288" w:lineRule="auto"/>
        <w:rPr>
          <w:b/>
          <w:sz w:val="22"/>
        </w:rPr>
      </w:pPr>
      <w:r>
        <w:rPr>
          <w:b/>
          <w:sz w:val="22"/>
        </w:rPr>
        <w:lastRenderedPageBreak/>
        <w:t>Key Metrics and Financial Tables</w:t>
      </w:r>
      <w:bookmarkStart w:id="2" w:name="New_and_Total_Enrollments_Table"/>
      <w:bookmarkEnd w:id="2"/>
    </w:p>
    <w:p w:rsidR="001C4718" w:rsidRDefault="00905072">
      <w:pPr>
        <w:keepNext/>
        <w:keepLines/>
        <w:spacing w:line="288" w:lineRule="auto"/>
        <w:rPr>
          <w:i/>
        </w:rPr>
      </w:pPr>
      <w:r>
        <w:rPr>
          <w:i/>
        </w:rPr>
        <w:t>(Dollars in millions, except per share amounts, and may not sum due to rounding)</w:t>
      </w:r>
    </w:p>
    <w:p w:rsidR="001C4718" w:rsidRDefault="001C4718">
      <w:pPr>
        <w:keepNext/>
        <w:keepLines/>
        <w:spacing w:line="288" w:lineRule="auto"/>
        <w:rPr>
          <w:i/>
        </w:rPr>
      </w:pPr>
    </w:p>
    <w:p w:rsidR="001C4718" w:rsidRDefault="00905072">
      <w:pPr>
        <w:keepNext/>
        <w:keepLines/>
        <w:spacing w:after="140"/>
        <w:ind w:left="360" w:hanging="360"/>
        <w:rPr>
          <w:sz w:val="22"/>
        </w:rPr>
      </w:pPr>
      <w:r>
        <w:rPr>
          <w:color w:val="191919"/>
          <w:sz w:val="22"/>
        </w:rPr>
        <w:t>New and Total Enrollments by segment</w:t>
      </w:r>
    </w:p>
    <w:tbl>
      <w:tblPr>
        <w:tblW w:w="10240" w:type="dxa"/>
        <w:jc w:val="center"/>
        <w:tblLayout w:type="fixed"/>
        <w:tblCellMar>
          <w:left w:w="10" w:type="dxa"/>
          <w:right w:w="10" w:type="dxa"/>
        </w:tblCellMar>
        <w:tblLook w:val="04A0" w:firstRow="1" w:lastRow="0" w:firstColumn="1" w:lastColumn="0" w:noHBand="0" w:noVBand="1"/>
      </w:tblPr>
      <w:tblGrid>
        <w:gridCol w:w="1840"/>
        <w:gridCol w:w="943"/>
        <w:gridCol w:w="77"/>
        <w:gridCol w:w="80"/>
        <w:gridCol w:w="943"/>
        <w:gridCol w:w="77"/>
        <w:gridCol w:w="80"/>
        <w:gridCol w:w="880"/>
        <w:gridCol w:w="80"/>
        <w:gridCol w:w="880"/>
        <w:gridCol w:w="300"/>
        <w:gridCol w:w="963"/>
        <w:gridCol w:w="77"/>
        <w:gridCol w:w="80"/>
        <w:gridCol w:w="943"/>
        <w:gridCol w:w="77"/>
        <w:gridCol w:w="80"/>
        <w:gridCol w:w="880"/>
        <w:gridCol w:w="80"/>
        <w:gridCol w:w="880"/>
      </w:tblGrid>
      <w:tr w:rsidR="00905072" w:rsidTr="00905072">
        <w:tblPrEx>
          <w:tblCellMar>
            <w:top w:w="0" w:type="dxa"/>
            <w:bottom w:w="0" w:type="dxa"/>
          </w:tblCellMar>
        </w:tblPrEx>
        <w:trPr>
          <w:trHeight w:hRule="exact" w:val="300"/>
          <w:jc w:val="center"/>
        </w:trPr>
        <w:tc>
          <w:tcPr>
            <w:tcW w:w="1840" w:type="dxa"/>
            <w:tcBorders>
              <w:top w:val="single" w:sz="16" w:space="0" w:color="auto"/>
            </w:tcBorders>
            <w:tcMar>
              <w:left w:w="60" w:type="dxa"/>
              <w:right w:w="0" w:type="dxa"/>
            </w:tcMar>
            <w:vAlign w:val="bottom"/>
          </w:tcPr>
          <w:p w:rsidR="001C4718" w:rsidRDefault="001C4718">
            <w:pPr>
              <w:keepNext/>
              <w:keepLines/>
              <w:spacing w:before="40" w:after="40"/>
            </w:pPr>
          </w:p>
        </w:tc>
        <w:tc>
          <w:tcPr>
            <w:tcW w:w="3886" w:type="dxa"/>
            <w:gridSpan w:val="9"/>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New Enrollments</w:t>
            </w:r>
          </w:p>
        </w:tc>
        <w:tc>
          <w:tcPr>
            <w:tcW w:w="300" w:type="dxa"/>
            <w:tcBorders>
              <w:top w:val="single" w:sz="16" w:space="0" w:color="auto"/>
            </w:tcBorders>
            <w:tcMar>
              <w:left w:w="60" w:type="dxa"/>
              <w:right w:w="0" w:type="dxa"/>
            </w:tcMar>
            <w:vAlign w:val="bottom"/>
          </w:tcPr>
          <w:p w:rsidR="001C4718" w:rsidRDefault="001C4718">
            <w:pPr>
              <w:keepNext/>
              <w:keepLines/>
              <w:spacing w:before="40" w:after="40"/>
            </w:pPr>
          </w:p>
        </w:tc>
        <w:tc>
          <w:tcPr>
            <w:tcW w:w="3906" w:type="dxa"/>
            <w:gridSpan w:val="9"/>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Total Enrollments</w:t>
            </w:r>
          </w:p>
        </w:tc>
      </w:tr>
      <w:tr w:rsidR="00905072" w:rsidTr="00905072">
        <w:tblPrEx>
          <w:tblCellMar>
            <w:top w:w="0" w:type="dxa"/>
            <w:bottom w:w="0" w:type="dxa"/>
          </w:tblCellMar>
        </w:tblPrEx>
        <w:trPr>
          <w:trHeight w:hRule="exact" w:val="280"/>
          <w:jc w:val="center"/>
        </w:trPr>
        <w:tc>
          <w:tcPr>
            <w:tcW w:w="1840" w:type="dxa"/>
            <w:tcMar>
              <w:left w:w="60" w:type="dxa"/>
              <w:right w:w="0" w:type="dxa"/>
            </w:tcMar>
            <w:vAlign w:val="bottom"/>
          </w:tcPr>
          <w:p w:rsidR="001C4718" w:rsidRDefault="001C4718">
            <w:pPr>
              <w:keepNext/>
              <w:keepLines/>
              <w:spacing w:before="40" w:after="40"/>
            </w:pPr>
          </w:p>
        </w:tc>
        <w:tc>
          <w:tcPr>
            <w:tcW w:w="943" w:type="dxa"/>
            <w:gridSpan w:val="2"/>
            <w:vMerge w:val="restart"/>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YTD 3Q</w:t>
            </w:r>
            <w:r>
              <w:rPr>
                <w:b/>
                <w:color w:val="000000"/>
              </w:rPr>
              <w:br/>
              <w:t>2017</w:t>
            </w:r>
          </w:p>
        </w:tc>
        <w:tc>
          <w:tcPr>
            <w:tcW w:w="80" w:type="dxa"/>
            <w:tcBorders>
              <w:top w:val="single" w:sz="8" w:space="0" w:color="auto"/>
            </w:tcBorders>
            <w:tcMar>
              <w:left w:w="0" w:type="dxa"/>
              <w:right w:w="0" w:type="dxa"/>
            </w:tcMar>
            <w:vAlign w:val="bottom"/>
          </w:tcPr>
          <w:p w:rsidR="001C4718" w:rsidRDefault="001C4718">
            <w:pPr>
              <w:keepNext/>
              <w:keepLines/>
              <w:spacing w:before="40" w:after="40"/>
            </w:pPr>
          </w:p>
        </w:tc>
        <w:tc>
          <w:tcPr>
            <w:tcW w:w="943" w:type="dxa"/>
            <w:gridSpan w:val="2"/>
            <w:vMerge w:val="restart"/>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rPr>
              <w:t>YTD 3Q</w:t>
            </w:r>
            <w:r>
              <w:rPr>
                <w:b/>
              </w:rPr>
              <w:br/>
              <w:t>2016</w:t>
            </w:r>
          </w:p>
        </w:tc>
        <w:tc>
          <w:tcPr>
            <w:tcW w:w="80" w:type="dxa"/>
            <w:tcBorders>
              <w:top w:val="single" w:sz="8" w:space="0" w:color="auto"/>
            </w:tcBorders>
            <w:tcMar>
              <w:left w:w="0" w:type="dxa"/>
              <w:right w:w="0" w:type="dxa"/>
            </w:tcMar>
            <w:vAlign w:val="bottom"/>
          </w:tcPr>
          <w:p w:rsidR="001C4718" w:rsidRDefault="001C4718">
            <w:pPr>
              <w:keepNext/>
              <w:keepLines/>
              <w:spacing w:before="40" w:after="40"/>
            </w:pPr>
          </w:p>
        </w:tc>
        <w:tc>
          <w:tcPr>
            <w:tcW w:w="1840" w:type="dxa"/>
            <w:gridSpan w:val="3"/>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rPr>
              <w:t>Change</w:t>
            </w:r>
          </w:p>
        </w:tc>
        <w:tc>
          <w:tcPr>
            <w:tcW w:w="300" w:type="dxa"/>
            <w:tcMar>
              <w:left w:w="60" w:type="dxa"/>
              <w:right w:w="0" w:type="dxa"/>
            </w:tcMar>
            <w:vAlign w:val="bottom"/>
          </w:tcPr>
          <w:p w:rsidR="001C4718" w:rsidRDefault="001C4718">
            <w:pPr>
              <w:keepNext/>
              <w:keepLines/>
              <w:spacing w:before="40" w:after="40"/>
            </w:pPr>
          </w:p>
        </w:tc>
        <w:tc>
          <w:tcPr>
            <w:tcW w:w="963" w:type="dxa"/>
            <w:gridSpan w:val="2"/>
            <w:vMerge w:val="restart"/>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rPr>
              <w:t>As of</w:t>
            </w:r>
            <w:r>
              <w:rPr>
                <w:b/>
              </w:rPr>
              <w:br/>
              <w:t>9/30/2017</w:t>
            </w:r>
          </w:p>
        </w:tc>
        <w:tc>
          <w:tcPr>
            <w:tcW w:w="80" w:type="dxa"/>
            <w:tcBorders>
              <w:top w:val="single" w:sz="8" w:space="0" w:color="auto"/>
            </w:tcBorders>
            <w:tcMar>
              <w:left w:w="0" w:type="dxa"/>
              <w:right w:w="0" w:type="dxa"/>
            </w:tcMar>
            <w:vAlign w:val="bottom"/>
          </w:tcPr>
          <w:p w:rsidR="001C4718" w:rsidRDefault="001C4718">
            <w:pPr>
              <w:keepNext/>
              <w:keepLines/>
              <w:spacing w:before="40" w:after="40"/>
            </w:pPr>
          </w:p>
        </w:tc>
        <w:tc>
          <w:tcPr>
            <w:tcW w:w="943" w:type="dxa"/>
            <w:gridSpan w:val="2"/>
            <w:vMerge w:val="restart"/>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rPr>
              <w:t>As of</w:t>
            </w:r>
            <w:r>
              <w:rPr>
                <w:b/>
              </w:rPr>
              <w:br/>
              <w:t>9/30/2016</w:t>
            </w:r>
          </w:p>
        </w:tc>
        <w:tc>
          <w:tcPr>
            <w:tcW w:w="80" w:type="dxa"/>
            <w:tcBorders>
              <w:top w:val="single" w:sz="8" w:space="0" w:color="auto"/>
            </w:tcBorders>
            <w:tcMar>
              <w:left w:w="60" w:type="dxa"/>
              <w:right w:w="0" w:type="dxa"/>
            </w:tcMar>
            <w:vAlign w:val="bottom"/>
          </w:tcPr>
          <w:p w:rsidR="001C4718" w:rsidRDefault="001C4718">
            <w:pPr>
              <w:keepNext/>
              <w:keepLines/>
              <w:spacing w:before="40" w:after="40"/>
            </w:pPr>
          </w:p>
        </w:tc>
        <w:tc>
          <w:tcPr>
            <w:tcW w:w="1840" w:type="dxa"/>
            <w:gridSpan w:val="3"/>
            <w:tcBorders>
              <w:top w:val="single" w:sz="8" w:space="0" w:color="auto"/>
            </w:tcBorders>
            <w:tcMar>
              <w:left w:w="60" w:type="dxa"/>
              <w:right w:w="60" w:type="dxa"/>
            </w:tcMar>
            <w:vAlign w:val="bottom"/>
          </w:tcPr>
          <w:p w:rsidR="001C4718" w:rsidRDefault="00905072">
            <w:pPr>
              <w:keepNext/>
              <w:keepLines/>
              <w:spacing w:before="40" w:after="40"/>
              <w:jc w:val="center"/>
              <w:rPr>
                <w:b/>
              </w:rPr>
            </w:pPr>
            <w:r>
              <w:rPr>
                <w:b/>
              </w:rPr>
              <w:t>Change</w:t>
            </w:r>
          </w:p>
        </w:tc>
      </w:tr>
      <w:tr w:rsidR="00905072" w:rsidTr="00905072">
        <w:tblPrEx>
          <w:tblCellMar>
            <w:top w:w="0" w:type="dxa"/>
            <w:bottom w:w="0" w:type="dxa"/>
          </w:tblCellMar>
        </w:tblPrEx>
        <w:trPr>
          <w:trHeight w:hRule="exact" w:val="300"/>
          <w:jc w:val="center"/>
        </w:trPr>
        <w:tc>
          <w:tcPr>
            <w:tcW w:w="1840" w:type="dxa"/>
            <w:tcMar>
              <w:left w:w="60" w:type="dxa"/>
              <w:right w:w="0" w:type="dxa"/>
            </w:tcMar>
            <w:vAlign w:val="bottom"/>
          </w:tcPr>
          <w:p w:rsidR="001C4718" w:rsidRDefault="001C4718">
            <w:pPr>
              <w:keepNext/>
              <w:keepLines/>
              <w:spacing w:before="40" w:after="40"/>
            </w:pPr>
          </w:p>
        </w:tc>
        <w:tc>
          <w:tcPr>
            <w:tcW w:w="943" w:type="dxa"/>
            <w:gridSpan w:val="2"/>
            <w:vMerge/>
            <w:tcBorders>
              <w:bottom w:val="single" w:sz="8" w:space="0" w:color="auto"/>
            </w:tcBorders>
            <w:tcMar>
              <w:left w:w="60" w:type="dxa"/>
              <w:right w:w="0" w:type="dxa"/>
            </w:tcMar>
            <w:vAlign w:val="bottom"/>
          </w:tcPr>
          <w:p w:rsidR="001C4718" w:rsidRDefault="001C4718">
            <w:pPr>
              <w:keepNext/>
              <w:keepLines/>
              <w:spacing w:before="40" w:after="40"/>
            </w:pPr>
          </w:p>
        </w:tc>
        <w:tc>
          <w:tcPr>
            <w:tcW w:w="80" w:type="dxa"/>
            <w:vMerge w:val="restart"/>
            <w:tcMar>
              <w:left w:w="60" w:type="dxa"/>
              <w:right w:w="0" w:type="dxa"/>
            </w:tcMar>
            <w:vAlign w:val="bottom"/>
          </w:tcPr>
          <w:p w:rsidR="001C4718" w:rsidRDefault="001C4718">
            <w:pPr>
              <w:keepNext/>
              <w:keepLines/>
              <w:spacing w:before="40" w:after="40"/>
            </w:pPr>
          </w:p>
        </w:tc>
        <w:tc>
          <w:tcPr>
            <w:tcW w:w="943" w:type="dxa"/>
            <w:gridSpan w:val="2"/>
            <w:vMerge/>
            <w:tcBorders>
              <w:bottom w:val="single" w:sz="8" w:space="0" w:color="auto"/>
            </w:tcBorders>
            <w:tcMar>
              <w:left w:w="60" w:type="dxa"/>
              <w:right w:w="0" w:type="dxa"/>
            </w:tcMar>
            <w:vAlign w:val="bottom"/>
          </w:tcPr>
          <w:p w:rsidR="001C4718" w:rsidRDefault="001C4718">
            <w:pPr>
              <w:keepNext/>
              <w:keepLines/>
              <w:spacing w:before="40" w:after="40"/>
            </w:pPr>
          </w:p>
        </w:tc>
        <w:tc>
          <w:tcPr>
            <w:tcW w:w="80" w:type="dxa"/>
            <w:vMerge w:val="restart"/>
            <w:tcMar>
              <w:left w:w="60" w:type="dxa"/>
              <w:right w:w="0" w:type="dxa"/>
            </w:tcMar>
            <w:vAlign w:val="bottom"/>
          </w:tcPr>
          <w:p w:rsidR="001C4718" w:rsidRDefault="001C4718">
            <w:pPr>
              <w:keepNext/>
              <w:keepLines/>
              <w:spacing w:before="40" w:after="40"/>
            </w:pPr>
          </w:p>
        </w:tc>
        <w:tc>
          <w:tcPr>
            <w:tcW w:w="88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Total</w:t>
            </w:r>
          </w:p>
        </w:tc>
        <w:tc>
          <w:tcPr>
            <w:tcW w:w="80" w:type="dxa"/>
            <w:tcBorders>
              <w:top w:val="single" w:sz="8" w:space="0" w:color="auto"/>
            </w:tcBorders>
            <w:tcMar>
              <w:left w:w="60" w:type="dxa"/>
              <w:right w:w="0" w:type="dxa"/>
            </w:tcMar>
            <w:vAlign w:val="bottom"/>
          </w:tcPr>
          <w:p w:rsidR="001C4718" w:rsidRDefault="001C4718">
            <w:pPr>
              <w:keepNext/>
              <w:keepLines/>
              <w:spacing w:before="40" w:after="40"/>
            </w:pPr>
          </w:p>
        </w:tc>
        <w:tc>
          <w:tcPr>
            <w:tcW w:w="88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Organic</w:t>
            </w:r>
          </w:p>
        </w:tc>
        <w:tc>
          <w:tcPr>
            <w:tcW w:w="300" w:type="dxa"/>
            <w:tcMar>
              <w:left w:w="60" w:type="dxa"/>
              <w:right w:w="0" w:type="dxa"/>
            </w:tcMar>
            <w:vAlign w:val="bottom"/>
          </w:tcPr>
          <w:p w:rsidR="001C4718" w:rsidRDefault="001C4718">
            <w:pPr>
              <w:keepNext/>
              <w:keepLines/>
              <w:spacing w:before="40" w:after="40"/>
            </w:pPr>
          </w:p>
        </w:tc>
        <w:tc>
          <w:tcPr>
            <w:tcW w:w="963" w:type="dxa"/>
            <w:gridSpan w:val="2"/>
            <w:vMerge/>
            <w:tcBorders>
              <w:bottom w:val="single" w:sz="8" w:space="0" w:color="auto"/>
            </w:tcBorders>
            <w:tcMar>
              <w:left w:w="60" w:type="dxa"/>
              <w:right w:w="0" w:type="dxa"/>
            </w:tcMar>
            <w:vAlign w:val="bottom"/>
          </w:tcPr>
          <w:p w:rsidR="001C4718" w:rsidRDefault="001C4718">
            <w:pPr>
              <w:keepNext/>
              <w:keepLines/>
              <w:spacing w:before="40" w:after="40"/>
            </w:pPr>
          </w:p>
        </w:tc>
        <w:tc>
          <w:tcPr>
            <w:tcW w:w="80" w:type="dxa"/>
            <w:vMerge w:val="restart"/>
            <w:tcMar>
              <w:left w:w="60" w:type="dxa"/>
              <w:right w:w="0" w:type="dxa"/>
            </w:tcMar>
            <w:vAlign w:val="bottom"/>
          </w:tcPr>
          <w:p w:rsidR="001C4718" w:rsidRDefault="001C4718">
            <w:pPr>
              <w:keepNext/>
              <w:keepLines/>
              <w:spacing w:before="40" w:after="40"/>
            </w:pPr>
          </w:p>
        </w:tc>
        <w:tc>
          <w:tcPr>
            <w:tcW w:w="943" w:type="dxa"/>
            <w:gridSpan w:val="2"/>
            <w:vMerge/>
            <w:tcBorders>
              <w:bottom w:val="single" w:sz="8" w:space="0" w:color="auto"/>
            </w:tcBorders>
            <w:tcMar>
              <w:left w:w="60" w:type="dxa"/>
              <w:right w:w="0" w:type="dxa"/>
            </w:tcMar>
            <w:vAlign w:val="bottom"/>
          </w:tcPr>
          <w:p w:rsidR="001C4718" w:rsidRDefault="001C4718">
            <w:pPr>
              <w:keepNext/>
              <w:keepLines/>
              <w:spacing w:before="40" w:after="40"/>
            </w:pPr>
          </w:p>
        </w:tc>
        <w:tc>
          <w:tcPr>
            <w:tcW w:w="80" w:type="dxa"/>
            <w:vMerge w:val="restart"/>
            <w:tcMar>
              <w:left w:w="60" w:type="dxa"/>
              <w:right w:w="0" w:type="dxa"/>
            </w:tcMar>
            <w:vAlign w:val="bottom"/>
          </w:tcPr>
          <w:p w:rsidR="001C4718" w:rsidRDefault="001C4718">
            <w:pPr>
              <w:keepNext/>
              <w:keepLines/>
              <w:spacing w:before="40" w:after="40"/>
            </w:pPr>
          </w:p>
        </w:tc>
        <w:tc>
          <w:tcPr>
            <w:tcW w:w="88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Total</w:t>
            </w:r>
          </w:p>
        </w:tc>
        <w:tc>
          <w:tcPr>
            <w:tcW w:w="80" w:type="dxa"/>
            <w:tcBorders>
              <w:top w:val="single" w:sz="8" w:space="0" w:color="auto"/>
            </w:tcBorders>
            <w:tcMar>
              <w:left w:w="0" w:type="dxa"/>
              <w:right w:w="0" w:type="dxa"/>
            </w:tcMar>
            <w:vAlign w:val="bottom"/>
          </w:tcPr>
          <w:p w:rsidR="001C4718" w:rsidRDefault="001C4718">
            <w:pPr>
              <w:keepNext/>
              <w:keepLines/>
              <w:spacing w:before="40" w:after="40"/>
            </w:pPr>
          </w:p>
        </w:tc>
        <w:tc>
          <w:tcPr>
            <w:tcW w:w="88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Organic</w:t>
            </w:r>
          </w:p>
        </w:tc>
      </w:tr>
      <w:tr w:rsidR="001C4718">
        <w:tblPrEx>
          <w:tblCellMar>
            <w:top w:w="0" w:type="dxa"/>
            <w:bottom w:w="0" w:type="dxa"/>
          </w:tblCellMar>
        </w:tblPrEx>
        <w:trPr>
          <w:trHeight w:hRule="exact" w:val="300"/>
          <w:jc w:val="center"/>
        </w:trPr>
        <w:tc>
          <w:tcPr>
            <w:tcW w:w="1840" w:type="dxa"/>
            <w:tcMar>
              <w:left w:w="60" w:type="dxa"/>
              <w:right w:w="40" w:type="dxa"/>
            </w:tcMar>
            <w:vAlign w:val="bottom"/>
          </w:tcPr>
          <w:p w:rsidR="001C4718" w:rsidRDefault="00905072">
            <w:pPr>
              <w:keepNext/>
              <w:keepLines/>
              <w:spacing w:before="40" w:after="40"/>
            </w:pPr>
            <w:r>
              <w:rPr>
                <w:color w:val="000000"/>
              </w:rPr>
              <w:t>Brazil</w:t>
            </w:r>
          </w:p>
        </w:tc>
        <w:tc>
          <w:tcPr>
            <w:tcW w:w="94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143,700</w:t>
            </w:r>
          </w:p>
        </w:tc>
        <w:tc>
          <w:tcPr>
            <w:tcW w:w="77" w:type="dxa"/>
            <w:tcBorders>
              <w:top w:val="single" w:sz="8" w:space="0" w:color="auto"/>
            </w:tcBorders>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129,600</w:t>
            </w:r>
          </w:p>
        </w:tc>
        <w:tc>
          <w:tcPr>
            <w:tcW w:w="77" w:type="dxa"/>
            <w:tcBorders>
              <w:top w:val="single" w:sz="8" w:space="0" w:color="auto"/>
            </w:tcBorders>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Borders>
              <w:top w:val="single" w:sz="8" w:space="0" w:color="auto"/>
            </w:tcBorders>
            <w:tcMar>
              <w:left w:w="60" w:type="dxa"/>
              <w:right w:w="60" w:type="dxa"/>
            </w:tcMar>
            <w:vAlign w:val="bottom"/>
          </w:tcPr>
          <w:p w:rsidR="001C4718" w:rsidRDefault="00905072">
            <w:pPr>
              <w:keepNext/>
              <w:keepLines/>
              <w:spacing w:before="40" w:after="40"/>
              <w:jc w:val="center"/>
            </w:pPr>
            <w:r>
              <w:rPr>
                <w:color w:val="000000"/>
              </w:rPr>
              <w:t>11%</w:t>
            </w:r>
          </w:p>
        </w:tc>
        <w:tc>
          <w:tcPr>
            <w:tcW w:w="80" w:type="dxa"/>
            <w:tcMar>
              <w:left w:w="60" w:type="dxa"/>
              <w:right w:w="0" w:type="dxa"/>
            </w:tcMar>
            <w:vAlign w:val="bottom"/>
          </w:tcPr>
          <w:p w:rsidR="001C4718" w:rsidRDefault="001C4718">
            <w:pPr>
              <w:keepNext/>
              <w:keepLines/>
              <w:spacing w:before="40" w:after="40"/>
            </w:pPr>
          </w:p>
        </w:tc>
        <w:tc>
          <w:tcPr>
            <w:tcW w:w="880" w:type="dxa"/>
            <w:tcBorders>
              <w:top w:val="single" w:sz="8" w:space="0" w:color="auto"/>
            </w:tcBorders>
            <w:tcMar>
              <w:left w:w="60" w:type="dxa"/>
              <w:right w:w="60" w:type="dxa"/>
            </w:tcMar>
            <w:vAlign w:val="bottom"/>
          </w:tcPr>
          <w:p w:rsidR="001C4718" w:rsidRDefault="00905072">
            <w:pPr>
              <w:keepNext/>
              <w:keepLines/>
              <w:spacing w:before="40" w:after="40"/>
              <w:jc w:val="center"/>
            </w:pPr>
            <w:r>
              <w:rPr>
                <w:color w:val="000000"/>
              </w:rPr>
              <w:t>11%</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275,000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262,100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Borders>
              <w:top w:val="single" w:sz="8" w:space="0" w:color="auto"/>
            </w:tcBorders>
            <w:tcMar>
              <w:left w:w="60" w:type="dxa"/>
              <w:right w:w="60" w:type="dxa"/>
            </w:tcMar>
            <w:vAlign w:val="bottom"/>
          </w:tcPr>
          <w:p w:rsidR="001C4718" w:rsidRDefault="00905072">
            <w:pPr>
              <w:keepNext/>
              <w:keepLines/>
              <w:spacing w:before="40" w:after="40"/>
              <w:jc w:val="center"/>
            </w:pPr>
            <w:r>
              <w:rPr>
                <w:color w:val="000000"/>
              </w:rPr>
              <w:t>5%</w:t>
            </w:r>
          </w:p>
        </w:tc>
        <w:tc>
          <w:tcPr>
            <w:tcW w:w="80" w:type="dxa"/>
            <w:tcMar>
              <w:left w:w="0" w:type="dxa"/>
              <w:right w:w="0" w:type="dxa"/>
            </w:tcMar>
            <w:vAlign w:val="bottom"/>
          </w:tcPr>
          <w:p w:rsidR="001C4718" w:rsidRDefault="001C4718">
            <w:pPr>
              <w:keepNext/>
              <w:keepLines/>
              <w:spacing w:before="40" w:after="40"/>
            </w:pPr>
          </w:p>
        </w:tc>
        <w:tc>
          <w:tcPr>
            <w:tcW w:w="880" w:type="dxa"/>
            <w:tcBorders>
              <w:top w:val="single" w:sz="8" w:space="0" w:color="auto"/>
            </w:tcBorders>
            <w:tcMar>
              <w:left w:w="60" w:type="dxa"/>
              <w:right w:w="60" w:type="dxa"/>
            </w:tcMar>
            <w:vAlign w:val="bottom"/>
          </w:tcPr>
          <w:p w:rsidR="001C4718" w:rsidRDefault="00905072">
            <w:pPr>
              <w:keepNext/>
              <w:keepLines/>
              <w:spacing w:before="40" w:after="40"/>
              <w:jc w:val="center"/>
            </w:pPr>
            <w:r>
              <w:rPr>
                <w:color w:val="000000"/>
              </w:rPr>
              <w:t>5%</w:t>
            </w:r>
          </w:p>
        </w:tc>
      </w:tr>
      <w:tr w:rsidR="001C4718">
        <w:tblPrEx>
          <w:tblCellMar>
            <w:top w:w="0" w:type="dxa"/>
            <w:bottom w:w="0" w:type="dxa"/>
          </w:tblCellMar>
        </w:tblPrEx>
        <w:trPr>
          <w:trHeight w:hRule="exact" w:val="300"/>
          <w:jc w:val="center"/>
        </w:trPr>
        <w:tc>
          <w:tcPr>
            <w:tcW w:w="1840" w:type="dxa"/>
            <w:tcMar>
              <w:left w:w="60" w:type="dxa"/>
              <w:right w:w="40" w:type="dxa"/>
            </w:tcMar>
            <w:vAlign w:val="bottom"/>
          </w:tcPr>
          <w:p w:rsidR="001C4718" w:rsidRDefault="00905072">
            <w:pPr>
              <w:keepNext/>
              <w:keepLines/>
              <w:spacing w:before="40" w:after="40"/>
            </w:pPr>
            <w:r>
              <w:rPr>
                <w:color w:val="000000"/>
              </w:rPr>
              <w:t>Mexico</w:t>
            </w:r>
          </w:p>
        </w:tc>
        <w:tc>
          <w:tcPr>
            <w:tcW w:w="943" w:type="dxa"/>
            <w:tcMar>
              <w:left w:w="0" w:type="dxa"/>
              <w:right w:w="0" w:type="dxa"/>
            </w:tcMar>
            <w:vAlign w:val="bottom"/>
          </w:tcPr>
          <w:p w:rsidR="001C4718" w:rsidRDefault="00905072">
            <w:pPr>
              <w:keepNext/>
              <w:keepLines/>
              <w:spacing w:before="40" w:after="40"/>
              <w:jc w:val="right"/>
            </w:pPr>
            <w:r>
              <w:rPr>
                <w:color w:val="000000"/>
              </w:rPr>
              <w:t>105,800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105,800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212,300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212,500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80" w:type="dxa"/>
            <w:tcMar>
              <w:left w:w="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r>
      <w:tr w:rsidR="001C4718">
        <w:tblPrEx>
          <w:tblCellMar>
            <w:top w:w="0" w:type="dxa"/>
            <w:bottom w:w="0" w:type="dxa"/>
          </w:tblCellMar>
        </w:tblPrEx>
        <w:trPr>
          <w:trHeight w:hRule="exact" w:val="300"/>
          <w:jc w:val="center"/>
        </w:trPr>
        <w:tc>
          <w:tcPr>
            <w:tcW w:w="1840" w:type="dxa"/>
            <w:tcMar>
              <w:left w:w="60" w:type="dxa"/>
              <w:right w:w="40" w:type="dxa"/>
            </w:tcMar>
            <w:vAlign w:val="bottom"/>
          </w:tcPr>
          <w:p w:rsidR="001C4718" w:rsidRDefault="00905072">
            <w:pPr>
              <w:keepNext/>
              <w:keepLines/>
              <w:spacing w:before="40" w:after="40"/>
            </w:pPr>
            <w:r>
              <w:rPr>
                <w:color w:val="000000"/>
              </w:rPr>
              <w:t>Andean &amp; Iberian</w:t>
            </w:r>
          </w:p>
        </w:tc>
        <w:tc>
          <w:tcPr>
            <w:tcW w:w="943" w:type="dxa"/>
            <w:tcMar>
              <w:left w:w="0" w:type="dxa"/>
              <w:right w:w="0" w:type="dxa"/>
            </w:tcMar>
            <w:vAlign w:val="bottom"/>
          </w:tcPr>
          <w:p w:rsidR="001C4718" w:rsidRDefault="00905072">
            <w:pPr>
              <w:keepNext/>
              <w:keepLines/>
              <w:spacing w:before="40" w:after="40"/>
              <w:jc w:val="right"/>
            </w:pPr>
            <w:r>
              <w:rPr>
                <w:color w:val="000000"/>
              </w:rPr>
              <w:t>121,900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121,800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329,800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314,600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5%</w:t>
            </w:r>
          </w:p>
        </w:tc>
        <w:tc>
          <w:tcPr>
            <w:tcW w:w="80" w:type="dxa"/>
            <w:tcMar>
              <w:left w:w="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5%</w:t>
            </w:r>
          </w:p>
        </w:tc>
      </w:tr>
      <w:tr w:rsidR="001C4718">
        <w:tblPrEx>
          <w:tblCellMar>
            <w:top w:w="0" w:type="dxa"/>
            <w:bottom w:w="0" w:type="dxa"/>
          </w:tblCellMar>
        </w:tblPrEx>
        <w:trPr>
          <w:trHeight w:hRule="exact" w:val="500"/>
          <w:jc w:val="center"/>
        </w:trPr>
        <w:tc>
          <w:tcPr>
            <w:tcW w:w="1840" w:type="dxa"/>
            <w:tcMar>
              <w:left w:w="60" w:type="dxa"/>
              <w:right w:w="40" w:type="dxa"/>
            </w:tcMar>
            <w:vAlign w:val="bottom"/>
          </w:tcPr>
          <w:p w:rsidR="001C4718" w:rsidRDefault="00905072">
            <w:pPr>
              <w:keepNext/>
              <w:keepLines/>
              <w:spacing w:before="40" w:after="40"/>
            </w:pPr>
            <w:r>
              <w:rPr>
                <w:color w:val="000000"/>
              </w:rPr>
              <w:t>Central America &amp; U.S. Campuses</w:t>
            </w:r>
          </w:p>
        </w:tc>
        <w:tc>
          <w:tcPr>
            <w:tcW w:w="943" w:type="dxa"/>
            <w:tcMar>
              <w:left w:w="0" w:type="dxa"/>
              <w:right w:w="0" w:type="dxa"/>
            </w:tcMar>
            <w:vAlign w:val="bottom"/>
          </w:tcPr>
          <w:p w:rsidR="001C4718" w:rsidRDefault="00905072">
            <w:pPr>
              <w:keepNext/>
              <w:keepLines/>
              <w:spacing w:before="40" w:after="40"/>
              <w:jc w:val="right"/>
            </w:pPr>
            <w:r>
              <w:rPr>
                <w:color w:val="000000"/>
              </w:rPr>
              <w:t>40,800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39,200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4%</w:t>
            </w:r>
          </w:p>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4%</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71,000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69,200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3%</w:t>
            </w:r>
          </w:p>
        </w:tc>
        <w:tc>
          <w:tcPr>
            <w:tcW w:w="80" w:type="dxa"/>
            <w:tcMar>
              <w:left w:w="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3%</w:t>
            </w:r>
          </w:p>
        </w:tc>
      </w:tr>
      <w:tr w:rsidR="001C4718">
        <w:tblPrEx>
          <w:tblCellMar>
            <w:top w:w="0" w:type="dxa"/>
            <w:bottom w:w="0" w:type="dxa"/>
          </w:tblCellMar>
        </w:tblPrEx>
        <w:trPr>
          <w:trHeight w:hRule="exact" w:val="300"/>
          <w:jc w:val="center"/>
        </w:trPr>
        <w:tc>
          <w:tcPr>
            <w:tcW w:w="1840" w:type="dxa"/>
            <w:tcMar>
              <w:left w:w="60" w:type="dxa"/>
              <w:right w:w="40" w:type="dxa"/>
            </w:tcMar>
            <w:vAlign w:val="bottom"/>
          </w:tcPr>
          <w:p w:rsidR="001C4718" w:rsidRDefault="00905072">
            <w:pPr>
              <w:keepNext/>
              <w:keepLines/>
              <w:spacing w:before="40" w:after="40"/>
            </w:pPr>
            <w:r>
              <w:t xml:space="preserve">EMEAA </w:t>
            </w:r>
            <w:r>
              <w:rPr>
                <w:vertAlign w:val="superscript"/>
              </w:rPr>
              <w:t>(1)</w:t>
            </w:r>
          </w:p>
        </w:tc>
        <w:tc>
          <w:tcPr>
            <w:tcW w:w="943" w:type="dxa"/>
            <w:tcMar>
              <w:left w:w="0" w:type="dxa"/>
              <w:right w:w="0" w:type="dxa"/>
            </w:tcMar>
            <w:vAlign w:val="bottom"/>
          </w:tcPr>
          <w:p w:rsidR="001C4718" w:rsidRDefault="00905072">
            <w:pPr>
              <w:keepNext/>
              <w:keepLines/>
              <w:spacing w:before="40" w:after="40"/>
              <w:jc w:val="right"/>
            </w:pPr>
            <w:r>
              <w:rPr>
                <w:color w:val="000000"/>
              </w:rPr>
              <w:t>42,400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42,300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2%</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126,900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119,200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6%</w:t>
            </w:r>
          </w:p>
        </w:tc>
        <w:tc>
          <w:tcPr>
            <w:tcW w:w="80" w:type="dxa"/>
            <w:tcMar>
              <w:left w:w="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6%</w:t>
            </w:r>
          </w:p>
        </w:tc>
      </w:tr>
      <w:tr w:rsidR="001C4718">
        <w:tblPrEx>
          <w:tblCellMar>
            <w:top w:w="0" w:type="dxa"/>
            <w:bottom w:w="0" w:type="dxa"/>
          </w:tblCellMar>
        </w:tblPrEx>
        <w:trPr>
          <w:trHeight w:hRule="exact" w:val="500"/>
          <w:jc w:val="center"/>
        </w:trPr>
        <w:tc>
          <w:tcPr>
            <w:tcW w:w="1840" w:type="dxa"/>
            <w:tcMar>
              <w:left w:w="60" w:type="dxa"/>
              <w:right w:w="40" w:type="dxa"/>
            </w:tcMar>
            <w:vAlign w:val="bottom"/>
          </w:tcPr>
          <w:p w:rsidR="001C4718" w:rsidRDefault="00905072">
            <w:pPr>
              <w:keepNext/>
              <w:keepLines/>
              <w:spacing w:before="40" w:after="40"/>
            </w:pPr>
            <w:r>
              <w:rPr>
                <w:color w:val="000000"/>
              </w:rPr>
              <w:t>Online &amp; Partnerships</w:t>
            </w:r>
          </w:p>
        </w:tc>
        <w:tc>
          <w:tcPr>
            <w:tcW w:w="943" w:type="dxa"/>
            <w:tcMar>
              <w:left w:w="0" w:type="dxa"/>
              <w:right w:w="0" w:type="dxa"/>
            </w:tcMar>
            <w:vAlign w:val="bottom"/>
          </w:tcPr>
          <w:p w:rsidR="001C4718" w:rsidRDefault="00905072">
            <w:pPr>
              <w:keepNext/>
              <w:keepLines/>
              <w:spacing w:before="40" w:after="40"/>
              <w:jc w:val="right"/>
            </w:pPr>
            <w:r>
              <w:rPr>
                <w:color w:val="000000"/>
              </w:rPr>
              <w:t>27,700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31,100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(11)%</w:t>
            </w:r>
          </w:p>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(11)%</w:t>
            </w:r>
          </w:p>
        </w:tc>
        <w:tc>
          <w:tcPr>
            <w:tcW w:w="300" w:type="dxa"/>
            <w:tcMar>
              <w:left w:w="60" w:type="dxa"/>
              <w:right w:w="0" w:type="dxa"/>
            </w:tcMar>
            <w:vAlign w:val="bottom"/>
          </w:tcPr>
          <w:p w:rsidR="001C4718" w:rsidRDefault="001C4718">
            <w:pPr>
              <w:keepNext/>
              <w:keepLines/>
              <w:spacing w:before="40" w:after="40"/>
            </w:pPr>
          </w:p>
        </w:tc>
        <w:tc>
          <w:tcPr>
            <w:tcW w:w="963" w:type="dxa"/>
            <w:tcMar>
              <w:left w:w="0" w:type="dxa"/>
              <w:right w:w="0" w:type="dxa"/>
            </w:tcMar>
            <w:vAlign w:val="bottom"/>
          </w:tcPr>
          <w:p w:rsidR="001C4718" w:rsidRDefault="00905072">
            <w:pPr>
              <w:keepNext/>
              <w:keepLines/>
              <w:spacing w:before="40" w:after="40"/>
              <w:jc w:val="right"/>
            </w:pPr>
            <w:r>
              <w:rPr>
                <w:color w:val="000000"/>
              </w:rPr>
              <w:t>64,700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3" w:type="dxa"/>
            <w:tcMar>
              <w:left w:w="0" w:type="dxa"/>
              <w:right w:w="0" w:type="dxa"/>
            </w:tcMar>
            <w:vAlign w:val="bottom"/>
          </w:tcPr>
          <w:p w:rsidR="001C4718" w:rsidRDefault="00905072">
            <w:pPr>
              <w:keepNext/>
              <w:keepLines/>
              <w:spacing w:before="40" w:after="40"/>
              <w:jc w:val="right"/>
            </w:pPr>
            <w:r>
              <w:rPr>
                <w:color w:val="000000"/>
              </w:rPr>
              <w:t>69,800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(7)%</w:t>
            </w:r>
          </w:p>
        </w:tc>
        <w:tc>
          <w:tcPr>
            <w:tcW w:w="80" w:type="dxa"/>
            <w:tcMar>
              <w:left w:w="0" w:type="dxa"/>
              <w:right w:w="0" w:type="dxa"/>
            </w:tcMar>
            <w:vAlign w:val="bottom"/>
          </w:tcPr>
          <w:p w:rsidR="001C4718" w:rsidRDefault="001C4718">
            <w:pPr>
              <w:keepNext/>
              <w:keepLines/>
              <w:spacing w:before="40" w:after="40"/>
            </w:pPr>
          </w:p>
        </w:tc>
        <w:tc>
          <w:tcPr>
            <w:tcW w:w="880" w:type="dxa"/>
            <w:tcMar>
              <w:left w:w="60" w:type="dxa"/>
              <w:right w:w="60" w:type="dxa"/>
            </w:tcMar>
            <w:vAlign w:val="bottom"/>
          </w:tcPr>
          <w:p w:rsidR="001C4718" w:rsidRDefault="00905072">
            <w:pPr>
              <w:keepNext/>
              <w:keepLines/>
              <w:spacing w:before="40" w:after="40"/>
              <w:jc w:val="center"/>
            </w:pPr>
            <w:r>
              <w:rPr>
                <w:color w:val="000000"/>
              </w:rPr>
              <w:t>(7)%</w:t>
            </w:r>
          </w:p>
        </w:tc>
      </w:tr>
      <w:tr w:rsidR="001C4718">
        <w:tblPrEx>
          <w:tblCellMar>
            <w:top w:w="0" w:type="dxa"/>
            <w:bottom w:w="0" w:type="dxa"/>
          </w:tblCellMar>
        </w:tblPrEx>
        <w:trPr>
          <w:trHeight w:hRule="exact" w:val="300"/>
          <w:jc w:val="center"/>
        </w:trPr>
        <w:tc>
          <w:tcPr>
            <w:tcW w:w="184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rPr>
                <w:b/>
              </w:rPr>
            </w:pPr>
            <w:r>
              <w:rPr>
                <w:b/>
                <w:color w:val="000000"/>
              </w:rPr>
              <w:t>Laureate</w:t>
            </w:r>
          </w:p>
        </w:tc>
        <w:tc>
          <w:tcPr>
            <w:tcW w:w="94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482,300</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94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469,800</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88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3%</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88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3%</w:t>
            </w:r>
          </w:p>
        </w:tc>
        <w:tc>
          <w:tcPr>
            <w:tcW w:w="30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96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1,079,700</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94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1,047,400</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88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3%</w:t>
            </w:r>
          </w:p>
        </w:tc>
        <w:tc>
          <w:tcPr>
            <w:tcW w:w="80" w:type="dxa"/>
            <w:tcBorders>
              <w:top w:val="single" w:sz="8" w:space="0" w:color="auto"/>
              <w:bottom w:val="single" w:sz="16" w:space="0" w:color="auto"/>
            </w:tcBorders>
            <w:tcMar>
              <w:left w:w="0" w:type="dxa"/>
              <w:right w:w="0" w:type="dxa"/>
            </w:tcMar>
            <w:vAlign w:val="bottom"/>
          </w:tcPr>
          <w:p w:rsidR="001C4718" w:rsidRDefault="001C4718">
            <w:pPr>
              <w:keepLines/>
              <w:spacing w:before="40" w:after="40"/>
            </w:pPr>
          </w:p>
        </w:tc>
        <w:tc>
          <w:tcPr>
            <w:tcW w:w="88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3%</w:t>
            </w:r>
          </w:p>
        </w:tc>
      </w:tr>
    </w:tbl>
    <w:p w:rsidR="001C4718" w:rsidRDefault="00905072">
      <w:pPr>
        <w:spacing w:before="60" w:line="288" w:lineRule="auto"/>
        <w:jc w:val="both"/>
        <w:rPr>
          <w:vertAlign w:val="superscript"/>
        </w:rPr>
      </w:pPr>
      <w:r>
        <w:rPr>
          <w:vertAlign w:val="superscript"/>
        </w:rPr>
        <w:t>(1)</w:t>
      </w:r>
      <w:r>
        <w:t xml:space="preserve"> New enrollments affected by the sale of two business units in France and Switzerland (EMEAA segment) during 2016.</w:t>
      </w:r>
    </w:p>
    <w:p w:rsidR="001C4718" w:rsidRDefault="001C4718">
      <w:pPr>
        <w:sectPr w:rsidR="001C4718">
          <w:headerReference w:type="default" r:id="rId9"/>
          <w:footerReference w:type="default" r:id="rId10"/>
          <w:pgSz w:w="12240" w:h="15840"/>
          <w:pgMar w:top="860" w:right="1000" w:bottom="860" w:left="1000" w:header="160" w:footer="460" w:gutter="0"/>
          <w:pgNumType w:chapSep="period"/>
          <w:cols w:space="720"/>
        </w:sectPr>
      </w:pPr>
    </w:p>
    <w:p w:rsidR="001C4718" w:rsidRDefault="00905072">
      <w:pPr>
        <w:keepNext/>
        <w:keepLines/>
        <w:spacing w:after="300"/>
        <w:rPr>
          <w:sz w:val="22"/>
        </w:rPr>
      </w:pPr>
      <w:r>
        <w:rPr>
          <w:sz w:val="22"/>
        </w:rPr>
        <w:lastRenderedPageBreak/>
        <w:t>Consolidated Statements of Operations</w:t>
      </w:r>
      <w:bookmarkStart w:id="3" w:name="Consolidated_Statements_of_Operations"/>
      <w:bookmarkEnd w:id="3"/>
    </w:p>
    <w:tbl>
      <w:tblPr>
        <w:tblW w:w="10240" w:type="dxa"/>
        <w:tblInd w:w="60" w:type="dxa"/>
        <w:tblLayout w:type="fixed"/>
        <w:tblCellMar>
          <w:left w:w="10" w:type="dxa"/>
          <w:right w:w="10" w:type="dxa"/>
        </w:tblCellMar>
        <w:tblLook w:val="04A0" w:firstRow="1" w:lastRow="0" w:firstColumn="1" w:lastColumn="0" w:noHBand="0" w:noVBand="1"/>
      </w:tblPr>
      <w:tblGrid>
        <w:gridCol w:w="4200"/>
        <w:gridCol w:w="110"/>
        <w:gridCol w:w="733"/>
        <w:gridCol w:w="77"/>
        <w:gridCol w:w="80"/>
        <w:gridCol w:w="110"/>
        <w:gridCol w:w="733"/>
        <w:gridCol w:w="77"/>
        <w:gridCol w:w="80"/>
        <w:gridCol w:w="110"/>
        <w:gridCol w:w="733"/>
        <w:gridCol w:w="77"/>
        <w:gridCol w:w="200"/>
        <w:gridCol w:w="110"/>
        <w:gridCol w:w="733"/>
        <w:gridCol w:w="77"/>
        <w:gridCol w:w="80"/>
        <w:gridCol w:w="110"/>
        <w:gridCol w:w="733"/>
        <w:gridCol w:w="77"/>
        <w:gridCol w:w="80"/>
        <w:gridCol w:w="110"/>
        <w:gridCol w:w="733"/>
        <w:gridCol w:w="77"/>
      </w:tblGrid>
      <w:tr w:rsidR="00905072" w:rsidTr="00905072">
        <w:tblPrEx>
          <w:tblCellMar>
            <w:top w:w="0" w:type="dxa"/>
            <w:bottom w:w="0" w:type="dxa"/>
          </w:tblCellMar>
        </w:tblPrEx>
        <w:trPr>
          <w:trHeight w:hRule="exact" w:val="280"/>
        </w:trPr>
        <w:tc>
          <w:tcPr>
            <w:tcW w:w="420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11"/>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rPr>
              <w:t>For the three months ended</w:t>
            </w:r>
          </w:p>
        </w:tc>
        <w:tc>
          <w:tcPr>
            <w:tcW w:w="200" w:type="dxa"/>
            <w:tcBorders>
              <w:top w:val="single" w:sz="16" w:space="0" w:color="auto"/>
            </w:tcBorders>
            <w:tcMar>
              <w:left w:w="60" w:type="dxa"/>
              <w:right w:w="60" w:type="dxa"/>
            </w:tcMar>
            <w:vAlign w:val="bottom"/>
          </w:tcPr>
          <w:p w:rsidR="001C4718" w:rsidRDefault="001C4718">
            <w:pPr>
              <w:keepNext/>
              <w:keepLines/>
              <w:spacing w:before="40" w:after="40"/>
            </w:pPr>
          </w:p>
        </w:tc>
        <w:tc>
          <w:tcPr>
            <w:tcW w:w="0" w:type="dxa"/>
            <w:gridSpan w:val="11"/>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For the nine months ended</w:t>
            </w:r>
          </w:p>
        </w:tc>
      </w:tr>
      <w:tr w:rsidR="00905072" w:rsidTr="00905072">
        <w:tblPrEx>
          <w:tblCellMar>
            <w:top w:w="0" w:type="dxa"/>
            <w:bottom w:w="0" w:type="dxa"/>
          </w:tblCellMar>
        </w:tblPrEx>
        <w:trPr>
          <w:trHeight w:hRule="exact" w:val="280"/>
        </w:trPr>
        <w:tc>
          <w:tcPr>
            <w:tcW w:w="4200" w:type="dxa"/>
            <w:tcMar>
              <w:left w:w="60" w:type="dxa"/>
              <w:right w:w="0" w:type="dxa"/>
            </w:tcMar>
            <w:vAlign w:val="bottom"/>
          </w:tcPr>
          <w:p w:rsidR="001C4718" w:rsidRDefault="001C4718">
            <w:pPr>
              <w:keepNext/>
              <w:keepLines/>
              <w:spacing w:before="40" w:after="40"/>
            </w:pPr>
          </w:p>
        </w:tc>
        <w:tc>
          <w:tcPr>
            <w:tcW w:w="0" w:type="dxa"/>
            <w:gridSpan w:val="11"/>
            <w:tcMar>
              <w:left w:w="60" w:type="dxa"/>
              <w:right w:w="60" w:type="dxa"/>
            </w:tcMar>
            <w:vAlign w:val="bottom"/>
          </w:tcPr>
          <w:p w:rsidR="001C4718" w:rsidRDefault="00905072">
            <w:pPr>
              <w:keepNext/>
              <w:keepLines/>
              <w:spacing w:before="40" w:after="40"/>
              <w:jc w:val="center"/>
              <w:rPr>
                <w:b/>
              </w:rPr>
            </w:pPr>
            <w:r>
              <w:rPr>
                <w:b/>
                <w:color w:val="000000"/>
              </w:rPr>
              <w:t>September 30,</w:t>
            </w:r>
          </w:p>
        </w:tc>
        <w:tc>
          <w:tcPr>
            <w:tcW w:w="200" w:type="dxa"/>
            <w:tcMar>
              <w:left w:w="60" w:type="dxa"/>
              <w:right w:w="60" w:type="dxa"/>
            </w:tcMar>
            <w:vAlign w:val="bottom"/>
          </w:tcPr>
          <w:p w:rsidR="001C4718" w:rsidRDefault="001C4718">
            <w:pPr>
              <w:keepNext/>
              <w:keepLines/>
              <w:spacing w:before="40" w:after="40"/>
            </w:pPr>
          </w:p>
        </w:tc>
        <w:tc>
          <w:tcPr>
            <w:tcW w:w="0" w:type="dxa"/>
            <w:gridSpan w:val="11"/>
            <w:tcMar>
              <w:left w:w="60" w:type="dxa"/>
              <w:right w:w="60" w:type="dxa"/>
            </w:tcMar>
            <w:vAlign w:val="bottom"/>
          </w:tcPr>
          <w:p w:rsidR="001C4718" w:rsidRDefault="00905072">
            <w:pPr>
              <w:keepNext/>
              <w:keepLines/>
              <w:spacing w:before="40" w:after="40"/>
              <w:jc w:val="center"/>
              <w:rPr>
                <w:b/>
              </w:rPr>
            </w:pPr>
            <w:r>
              <w:rPr>
                <w:b/>
                <w:color w:val="000000"/>
              </w:rPr>
              <w:t>September 30,</w:t>
            </w:r>
          </w:p>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2017</w:t>
            </w:r>
            <w:r>
              <w:rPr>
                <w:b/>
                <w:vertAlign w:val="superscript"/>
              </w:rPr>
              <w:t>(2)</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c>
          <w:tcPr>
            <w:tcW w:w="200" w:type="dxa"/>
            <w:tcBorders>
              <w:bottom w:val="single" w:sz="8" w:space="0" w:color="auto"/>
            </w:tcBorders>
            <w:tcMar>
              <w:left w:w="60" w:type="dxa"/>
              <w:right w:w="6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2017</w:t>
            </w:r>
            <w:r>
              <w:rPr>
                <w:b/>
                <w:vertAlign w:val="superscript"/>
              </w:rPr>
              <w:t>(2)</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r>
      <w:tr w:rsidR="001C4718">
        <w:tblPrEx>
          <w:tblCellMar>
            <w:top w:w="0" w:type="dxa"/>
            <w:bottom w:w="0" w:type="dxa"/>
          </w:tblCellMar>
        </w:tblPrEx>
        <w:trPr>
          <w:trHeight w:hRule="exact" w:val="300"/>
        </w:trPr>
        <w:tc>
          <w:tcPr>
            <w:tcW w:w="420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Revenues</w:t>
            </w: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983.4</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929.9</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53.5</w:t>
            </w:r>
          </w:p>
        </w:tc>
        <w:tc>
          <w:tcPr>
            <w:tcW w:w="77" w:type="dxa"/>
            <w:tcBorders>
              <w:top w:val="single" w:sz="8" w:space="0" w:color="auto"/>
            </w:tcBorders>
            <w:tcMar>
              <w:left w:w="0" w:type="dxa"/>
              <w:right w:w="0" w:type="dxa"/>
            </w:tcMar>
          </w:tcPr>
          <w:p w:rsidR="001C4718" w:rsidRDefault="001C4718"/>
        </w:tc>
        <w:tc>
          <w:tcPr>
            <w:tcW w:w="20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3,116.8</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3,068.3</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48.5</w:t>
            </w:r>
          </w:p>
        </w:tc>
        <w:tc>
          <w:tcPr>
            <w:tcW w:w="77" w:type="dxa"/>
            <w:tcBorders>
              <w:top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Costs and expenses:</w:t>
            </w: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20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4200" w:type="dxa"/>
            <w:tcMar>
              <w:left w:w="180" w:type="dxa"/>
              <w:right w:w="40" w:type="dxa"/>
            </w:tcMar>
            <w:vAlign w:val="bottom"/>
          </w:tcPr>
          <w:p w:rsidR="001C4718" w:rsidRDefault="00905072">
            <w:pPr>
              <w:keepNext/>
              <w:keepLines/>
              <w:spacing w:before="40" w:after="40"/>
            </w:pPr>
            <w:r>
              <w:rPr>
                <w:color w:val="000000"/>
              </w:rPr>
              <w:t>Direct costs</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924.1</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864.2</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59.9</w:t>
            </w:r>
          </w:p>
        </w:tc>
        <w:tc>
          <w:tcPr>
            <w:tcW w:w="77" w:type="dxa"/>
            <w:tcMar>
              <w:left w:w="0" w:type="dxa"/>
              <w:right w:w="0" w:type="dxa"/>
            </w:tcMar>
          </w:tcPr>
          <w:p w:rsidR="001C4718" w:rsidRDefault="001C4718"/>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2,719.6</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2,697.8</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21.8</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180" w:type="dxa"/>
              <w:right w:w="40" w:type="dxa"/>
            </w:tcMar>
            <w:vAlign w:val="bottom"/>
          </w:tcPr>
          <w:p w:rsidR="001C4718" w:rsidRDefault="00905072">
            <w:pPr>
              <w:keepNext/>
              <w:keepLines/>
              <w:spacing w:before="40" w:after="40"/>
            </w:pPr>
            <w:r>
              <w:rPr>
                <w:color w:val="000000"/>
              </w:rPr>
              <w:t>General and administrative expenses</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65.0</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53.2</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11.8</w:t>
            </w:r>
          </w:p>
        </w:tc>
        <w:tc>
          <w:tcPr>
            <w:tcW w:w="77" w:type="dxa"/>
            <w:tcMar>
              <w:left w:w="0" w:type="dxa"/>
              <w:right w:w="0" w:type="dxa"/>
            </w:tcMar>
          </w:tcPr>
          <w:p w:rsidR="001C4718" w:rsidRDefault="001C4718"/>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221.9</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158.6</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63.3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Borders>
              <w:top w:val="single" w:sz="8" w:space="0" w:color="auto"/>
            </w:tcBorders>
            <w:tcMar>
              <w:left w:w="60" w:type="dxa"/>
              <w:right w:w="40" w:type="dxa"/>
            </w:tcMar>
            <w:vAlign w:val="bottom"/>
          </w:tcPr>
          <w:p w:rsidR="001C4718" w:rsidRDefault="00905072">
            <w:pPr>
              <w:keepNext/>
              <w:keepLines/>
              <w:spacing w:before="40" w:after="40"/>
              <w:rPr>
                <w:b/>
              </w:rPr>
            </w:pPr>
            <w:r>
              <w:rPr>
                <w:b/>
              </w:rPr>
              <w:t>Operating (loss) income</w:t>
            </w: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(5.7</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12.5</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(18.2</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20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175.3</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211.9</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(36.6</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Interest income</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5.8</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3.4</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2.4</w:t>
            </w:r>
          </w:p>
        </w:tc>
        <w:tc>
          <w:tcPr>
            <w:tcW w:w="77" w:type="dxa"/>
            <w:tcMar>
              <w:left w:w="0" w:type="dxa"/>
              <w:right w:w="0" w:type="dxa"/>
            </w:tcMar>
          </w:tcPr>
          <w:p w:rsidR="001C4718" w:rsidRDefault="001C4718"/>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15.0</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13.3</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Interest expense</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(76.5</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(104.8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28.3</w:t>
            </w:r>
          </w:p>
        </w:tc>
        <w:tc>
          <w:tcPr>
            <w:tcW w:w="77" w:type="dxa"/>
            <w:tcMar>
              <w:left w:w="0" w:type="dxa"/>
              <w:right w:w="0" w:type="dxa"/>
            </w:tcMar>
          </w:tcPr>
          <w:p w:rsidR="001C4718" w:rsidRDefault="001C4718"/>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(278.0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(314.4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36.4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Loss on debt extinguishment</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15.7</w:t>
            </w:r>
          </w:p>
        </w:tc>
        <w:tc>
          <w:tcPr>
            <w:tcW w:w="77" w:type="dxa"/>
            <w:tcMar>
              <w:left w:w="0" w:type="dxa"/>
              <w:right w:w="0" w:type="dxa"/>
            </w:tcMar>
          </w:tcPr>
          <w:p w:rsidR="001C4718" w:rsidRDefault="001C4718"/>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9.0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Gain (loss) on derivatives</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(19.9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0.5</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(20.4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19.2</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27.4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Other (expense) income, net</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0.4</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Foreign currency exchange gain (loss), net</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7.3</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26.3</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(19.0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80.3</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(80.4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4200" w:type="dxa"/>
            <w:tcBorders>
              <w:bottom w:val="single" w:sz="8" w:space="0" w:color="auto"/>
            </w:tcBorders>
            <w:tcMar>
              <w:left w:w="60" w:type="dxa"/>
              <w:right w:w="40" w:type="dxa"/>
            </w:tcMar>
            <w:vAlign w:val="bottom"/>
          </w:tcPr>
          <w:p w:rsidR="001C4718" w:rsidRDefault="00905072">
            <w:pPr>
              <w:keepNext/>
              <w:keepLines/>
              <w:spacing w:before="40" w:after="40"/>
              <w:ind w:left="180" w:hanging="180"/>
            </w:pPr>
            <w:r>
              <w:rPr>
                <w:color w:val="000000"/>
              </w:rPr>
              <w:t>Gain (loss) on sales of subsidiaries, net</w:t>
            </w: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155.2</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(155.2</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20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(0.2</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398.4</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(398.6</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500"/>
        </w:trPr>
        <w:tc>
          <w:tcPr>
            <w:tcW w:w="4200" w:type="dxa"/>
            <w:tcBorders>
              <w:top w:val="single" w:sz="8" w:space="0" w:color="auto"/>
            </w:tcBorders>
            <w:tcMar>
              <w:left w:w="60" w:type="dxa"/>
              <w:right w:w="40" w:type="dxa"/>
            </w:tcMar>
            <w:vAlign w:val="bottom"/>
          </w:tcPr>
          <w:p w:rsidR="001C4718" w:rsidRDefault="00905072">
            <w:pPr>
              <w:keepNext/>
              <w:keepLines/>
              <w:spacing w:before="40" w:after="40"/>
            </w:pPr>
            <w:r>
              <w:rPr>
                <w:color w:val="000000"/>
              </w:rPr>
              <w:t>(Loss) income from continuing operations before income taxes and equity in net income of affiliates</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(89.6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77.8</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(167.4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(78.0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362.9</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(440.9</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4200" w:type="dxa"/>
            <w:tcMar>
              <w:left w:w="60" w:type="dxa"/>
              <w:right w:w="40" w:type="dxa"/>
            </w:tcMar>
            <w:vAlign w:val="bottom"/>
          </w:tcPr>
          <w:p w:rsidR="001C4718" w:rsidRDefault="00905072">
            <w:pPr>
              <w:keepNext/>
              <w:keepLines/>
              <w:spacing w:before="40" w:after="40"/>
            </w:pPr>
            <w:r>
              <w:rPr>
                <w:color w:val="000000"/>
              </w:rPr>
              <w:t>Income tax (expense) benefit</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3.1</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(28.8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(35.2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6.4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Equity in net income of affiliates, net of tax</w:t>
            </w: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20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420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Net (loss) income</w:t>
            </w: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(103.5</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80.9</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(184.4</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20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(106.7</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327.7</w:t>
            </w:r>
          </w:p>
        </w:tc>
        <w:tc>
          <w:tcPr>
            <w:tcW w:w="77" w:type="dxa"/>
            <w:tcBorders>
              <w:top w:val="single" w:sz="8" w:space="0" w:color="auto"/>
            </w:tcBorders>
            <w:tcMar>
              <w:left w:w="0" w:type="dxa"/>
              <w:right w:w="0" w:type="dxa"/>
            </w:tcMar>
          </w:tcPr>
          <w:p w:rsidR="001C4718" w:rsidRDefault="001C4718"/>
        </w:tc>
        <w:tc>
          <w:tcPr>
            <w:tcW w:w="80" w:type="dxa"/>
            <w:tcBorders>
              <w:top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(434.4</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420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Net loss attributable to noncontrolling interests</w:t>
            </w: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5.5</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5.4</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0.1</w:t>
            </w:r>
          </w:p>
        </w:tc>
        <w:tc>
          <w:tcPr>
            <w:tcW w:w="77" w:type="dxa"/>
            <w:tcBorders>
              <w:bottom w:val="single" w:sz="8" w:space="0" w:color="auto"/>
            </w:tcBorders>
            <w:tcMar>
              <w:left w:w="0" w:type="dxa"/>
              <w:right w:w="0" w:type="dxa"/>
            </w:tcMar>
          </w:tcPr>
          <w:p w:rsidR="001C4718" w:rsidRDefault="001C4718"/>
        </w:tc>
        <w:tc>
          <w:tcPr>
            <w:tcW w:w="20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2.4</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2.8</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(0.4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1C4718">
        <w:tblPrEx>
          <w:tblCellMar>
            <w:top w:w="0" w:type="dxa"/>
            <w:bottom w:w="0" w:type="dxa"/>
          </w:tblCellMar>
        </w:tblPrEx>
        <w:trPr>
          <w:trHeight w:hRule="exact" w:val="480"/>
        </w:trPr>
        <w:tc>
          <w:tcPr>
            <w:tcW w:w="4200" w:type="dxa"/>
            <w:tcBorders>
              <w:top w:val="single" w:sz="8" w:space="0" w:color="auto"/>
              <w:bottom w:val="single" w:sz="8" w:space="0" w:color="auto"/>
            </w:tcBorders>
            <w:tcMar>
              <w:left w:w="60" w:type="dxa"/>
              <w:right w:w="40" w:type="dxa"/>
            </w:tcMar>
            <w:vAlign w:val="bottom"/>
          </w:tcPr>
          <w:p w:rsidR="001C4718" w:rsidRDefault="00905072">
            <w:pPr>
              <w:keepNext/>
              <w:keepLines/>
              <w:spacing w:before="40" w:after="40"/>
              <w:rPr>
                <w:b/>
              </w:rPr>
            </w:pPr>
            <w:r>
              <w:rPr>
                <w:b/>
                <w:color w:val="000000"/>
              </w:rPr>
              <w:t>Net (loss) income attributable to Laureate Education, Inc.</w:t>
            </w: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(98.0</w:t>
            </w:r>
          </w:p>
        </w:tc>
        <w:tc>
          <w:tcPr>
            <w:tcW w:w="77"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86.3</w:t>
            </w:r>
          </w:p>
        </w:tc>
        <w:tc>
          <w:tcPr>
            <w:tcW w:w="77" w:type="dxa"/>
            <w:tcBorders>
              <w:top w:val="single" w:sz="8" w:space="0" w:color="auto"/>
              <w:bottom w:val="single" w:sz="8" w:space="0" w:color="auto"/>
            </w:tcBorders>
            <w:tcMar>
              <w:left w:w="0" w:type="dxa"/>
              <w:right w:w="0" w:type="dxa"/>
            </w:tcMar>
          </w:tcPr>
          <w:p w:rsidR="001C4718" w:rsidRDefault="001C4718"/>
        </w:tc>
        <w:tc>
          <w:tcPr>
            <w:tcW w:w="8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(184.3</w:t>
            </w:r>
          </w:p>
        </w:tc>
        <w:tc>
          <w:tcPr>
            <w:tcW w:w="77"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20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(104.4</w:t>
            </w:r>
          </w:p>
        </w:tc>
        <w:tc>
          <w:tcPr>
            <w:tcW w:w="77"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330.5</w:t>
            </w:r>
          </w:p>
        </w:tc>
        <w:tc>
          <w:tcPr>
            <w:tcW w:w="77" w:type="dxa"/>
            <w:tcBorders>
              <w:top w:val="single" w:sz="8" w:space="0" w:color="auto"/>
              <w:bottom w:val="single" w:sz="8" w:space="0" w:color="auto"/>
            </w:tcBorders>
            <w:tcMar>
              <w:left w:w="0" w:type="dxa"/>
              <w:right w:w="0" w:type="dxa"/>
            </w:tcMar>
          </w:tcPr>
          <w:p w:rsidR="001C4718" w:rsidRDefault="001C4718"/>
        </w:tc>
        <w:tc>
          <w:tcPr>
            <w:tcW w:w="8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(434.9</w:t>
            </w:r>
          </w:p>
        </w:tc>
        <w:tc>
          <w:tcPr>
            <w:tcW w:w="77"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4200" w:type="dxa"/>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20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700"/>
        </w:trPr>
        <w:tc>
          <w:tcPr>
            <w:tcW w:w="4200" w:type="dxa"/>
            <w:tcMar>
              <w:left w:w="60" w:type="dxa"/>
              <w:right w:w="40" w:type="dxa"/>
            </w:tcMar>
            <w:vAlign w:val="bottom"/>
          </w:tcPr>
          <w:p w:rsidR="001C4718" w:rsidRDefault="00905072">
            <w:pPr>
              <w:keepNext/>
              <w:keepLines/>
              <w:spacing w:before="40" w:after="40"/>
            </w:pPr>
            <w:r>
              <w:rPr>
                <w:color w:val="000000"/>
              </w:rPr>
              <w:t>Accretion of Series A convertible redeemable preferred stock and other redeemable noncontrolling interests and equity</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(84.1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2.2</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(86.3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(192.1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3.2</w:t>
            </w:r>
          </w:p>
        </w:tc>
        <w:tc>
          <w:tcPr>
            <w:tcW w:w="77" w:type="dxa"/>
            <w:tcMar>
              <w:left w:w="0" w:type="dxa"/>
              <w:right w:w="0" w:type="dxa"/>
            </w:tcMar>
          </w:tcPr>
          <w:p w:rsidR="001C4718" w:rsidRDefault="001C4718"/>
        </w:tc>
        <w:tc>
          <w:tcPr>
            <w:tcW w:w="8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(195.3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1C4718">
        <w:tblPrEx>
          <w:tblCellMar>
            <w:top w:w="0" w:type="dxa"/>
            <w:bottom w:w="0" w:type="dxa"/>
          </w:tblCellMar>
        </w:tblPrEx>
        <w:trPr>
          <w:trHeight w:hRule="exact" w:val="500"/>
        </w:trPr>
        <w:tc>
          <w:tcPr>
            <w:tcW w:w="4200" w:type="dxa"/>
            <w:tcBorders>
              <w:bottom w:val="single" w:sz="16" w:space="0" w:color="auto"/>
            </w:tcBorders>
            <w:tcMar>
              <w:left w:w="60" w:type="dxa"/>
              <w:right w:w="40" w:type="dxa"/>
            </w:tcMar>
            <w:vAlign w:val="bottom"/>
          </w:tcPr>
          <w:p w:rsidR="001C4718" w:rsidRDefault="00905072">
            <w:pPr>
              <w:keepLines/>
              <w:spacing w:before="40" w:after="40"/>
            </w:pPr>
            <w:r>
              <w:rPr>
                <w:color w:val="000000"/>
              </w:rPr>
              <w:t>Net (loss) income available to common stockholders</w:t>
            </w: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(182.0</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88.5</w:t>
            </w:r>
          </w:p>
        </w:tc>
        <w:tc>
          <w:tcPr>
            <w:tcW w:w="77" w:type="dxa"/>
            <w:tcBorders>
              <w:bottom w:val="single" w:sz="16" w:space="0" w:color="auto"/>
            </w:tcBorders>
            <w:tcMar>
              <w:left w:w="0" w:type="dxa"/>
              <w:right w:w="0" w:type="dxa"/>
            </w:tcMar>
          </w:tcPr>
          <w:p w:rsidR="001C4718" w:rsidRDefault="001C4718"/>
        </w:tc>
        <w:tc>
          <w:tcPr>
            <w:tcW w:w="8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(270.5</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20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(296.5</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333.8</w:t>
            </w:r>
          </w:p>
        </w:tc>
        <w:tc>
          <w:tcPr>
            <w:tcW w:w="77" w:type="dxa"/>
            <w:tcBorders>
              <w:bottom w:val="single" w:sz="16" w:space="0" w:color="auto"/>
            </w:tcBorders>
            <w:tcMar>
              <w:left w:w="0" w:type="dxa"/>
              <w:right w:w="0" w:type="dxa"/>
            </w:tcMar>
          </w:tcPr>
          <w:p w:rsidR="001C4718" w:rsidRDefault="001C4718"/>
        </w:tc>
        <w:tc>
          <w:tcPr>
            <w:tcW w:w="8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(630.3</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r>
    </w:tbl>
    <w:p w:rsidR="001C4718" w:rsidRDefault="001C4718">
      <w:pPr>
        <w:spacing w:line="340" w:lineRule="exact"/>
      </w:pPr>
    </w:p>
    <w:tbl>
      <w:tblPr>
        <w:tblW w:w="10240" w:type="dxa"/>
        <w:jc w:val="center"/>
        <w:tblLayout w:type="fixed"/>
        <w:tblCellMar>
          <w:left w:w="10" w:type="dxa"/>
          <w:right w:w="10" w:type="dxa"/>
        </w:tblCellMar>
        <w:tblLook w:val="04A0" w:firstRow="1" w:lastRow="0" w:firstColumn="1" w:lastColumn="0" w:noHBand="0" w:noVBand="1"/>
      </w:tblPr>
      <w:tblGrid>
        <w:gridCol w:w="4200"/>
        <w:gridCol w:w="110"/>
        <w:gridCol w:w="733"/>
        <w:gridCol w:w="77"/>
        <w:gridCol w:w="80"/>
        <w:gridCol w:w="110"/>
        <w:gridCol w:w="733"/>
        <w:gridCol w:w="77"/>
        <w:gridCol w:w="80"/>
        <w:gridCol w:w="110"/>
        <w:gridCol w:w="733"/>
        <w:gridCol w:w="77"/>
        <w:gridCol w:w="200"/>
        <w:gridCol w:w="110"/>
        <w:gridCol w:w="733"/>
        <w:gridCol w:w="77"/>
        <w:gridCol w:w="80"/>
        <w:gridCol w:w="110"/>
        <w:gridCol w:w="733"/>
        <w:gridCol w:w="77"/>
        <w:gridCol w:w="80"/>
        <w:gridCol w:w="110"/>
        <w:gridCol w:w="733"/>
        <w:gridCol w:w="77"/>
      </w:tblGrid>
      <w:tr w:rsidR="00905072" w:rsidTr="00905072">
        <w:tblPrEx>
          <w:tblCellMar>
            <w:top w:w="0" w:type="dxa"/>
            <w:bottom w:w="0" w:type="dxa"/>
          </w:tblCellMar>
        </w:tblPrEx>
        <w:trPr>
          <w:trHeight w:hRule="exact" w:val="300"/>
          <w:jc w:val="center"/>
        </w:trPr>
        <w:tc>
          <w:tcPr>
            <w:tcW w:w="4200" w:type="dxa"/>
            <w:tcMar>
              <w:left w:w="60" w:type="dxa"/>
              <w:right w:w="40" w:type="dxa"/>
            </w:tcMar>
            <w:vAlign w:val="bottom"/>
          </w:tcPr>
          <w:p w:rsidR="001C4718" w:rsidRDefault="00905072">
            <w:pPr>
              <w:keepNext/>
              <w:keepLines/>
              <w:spacing w:before="40" w:after="40"/>
              <w:rPr>
                <w:b/>
              </w:rPr>
            </w:pPr>
            <w:r>
              <w:rPr>
                <w:b/>
                <w:color w:val="000000"/>
              </w:rPr>
              <w:t>Basic and diluted (loss) earnings per share:</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20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jc w:val="center"/>
        </w:trPr>
        <w:tc>
          <w:tcPr>
            <w:tcW w:w="4200" w:type="dxa"/>
            <w:tcMar>
              <w:left w:w="60" w:type="dxa"/>
              <w:right w:w="40" w:type="dxa"/>
            </w:tcMar>
            <w:vAlign w:val="bottom"/>
          </w:tcPr>
          <w:p w:rsidR="001C4718" w:rsidRDefault="00905072">
            <w:pPr>
              <w:keepNext/>
              <w:keepLines/>
              <w:spacing w:before="40" w:after="40"/>
            </w:pPr>
            <w:r>
              <w:rPr>
                <w:color w:val="000000"/>
              </w:rPr>
              <w:t>Basic weighted average shares outstanding</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178,871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133,303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45,568</w:t>
            </w:r>
          </w:p>
        </w:tc>
        <w:tc>
          <w:tcPr>
            <w:tcW w:w="77" w:type="dxa"/>
            <w:tcMar>
              <w:left w:w="0" w:type="dxa"/>
              <w:right w:w="0" w:type="dxa"/>
            </w:tcMar>
          </w:tcPr>
          <w:p w:rsidR="001C4718" w:rsidRDefault="001C4718"/>
        </w:tc>
        <w:tc>
          <w:tcPr>
            <w:tcW w:w="20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167,261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133,291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33,970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4200" w:type="dxa"/>
            <w:tcMar>
              <w:left w:w="60" w:type="dxa"/>
              <w:right w:w="40" w:type="dxa"/>
            </w:tcMar>
            <w:vAlign w:val="bottom"/>
          </w:tcPr>
          <w:p w:rsidR="001C4718" w:rsidRDefault="00905072">
            <w:pPr>
              <w:keepNext/>
              <w:keepLines/>
              <w:spacing w:before="40" w:after="40"/>
            </w:pPr>
            <w:r>
              <w:rPr>
                <w:color w:val="000000"/>
              </w:rPr>
              <w:t>Dilutive weighted average shares outstanding</w:t>
            </w: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178,871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134,229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44,642</w:t>
            </w:r>
          </w:p>
        </w:tc>
        <w:tc>
          <w:tcPr>
            <w:tcW w:w="77" w:type="dxa"/>
            <w:tcMar>
              <w:left w:w="0" w:type="dxa"/>
              <w:right w:w="0" w:type="dxa"/>
            </w:tcMar>
          </w:tcPr>
          <w:p w:rsidR="001C4718" w:rsidRDefault="001C4718"/>
        </w:tc>
        <w:tc>
          <w:tcPr>
            <w:tcW w:w="20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167,261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134,217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33,044</w:t>
            </w:r>
          </w:p>
        </w:tc>
        <w:tc>
          <w:tcPr>
            <w:tcW w:w="77" w:type="dxa"/>
            <w:tcMar>
              <w:left w:w="0" w:type="dxa"/>
              <w:right w:w="0" w:type="dxa"/>
            </w:tcMar>
          </w:tcPr>
          <w:p w:rsidR="001C4718" w:rsidRDefault="001C4718"/>
        </w:tc>
      </w:tr>
      <w:tr w:rsidR="001C4718">
        <w:tblPrEx>
          <w:tblCellMar>
            <w:top w:w="0" w:type="dxa"/>
            <w:bottom w:w="0" w:type="dxa"/>
          </w:tblCellMar>
        </w:tblPrEx>
        <w:trPr>
          <w:trHeight w:hRule="exact" w:val="300"/>
          <w:jc w:val="center"/>
        </w:trPr>
        <w:tc>
          <w:tcPr>
            <w:tcW w:w="4200" w:type="dxa"/>
            <w:tcMar>
              <w:left w:w="60" w:type="dxa"/>
              <w:right w:w="40" w:type="dxa"/>
            </w:tcMar>
            <w:vAlign w:val="bottom"/>
          </w:tcPr>
          <w:p w:rsidR="001C4718" w:rsidRDefault="00905072">
            <w:pPr>
              <w:keepNext/>
              <w:keepLines/>
              <w:spacing w:before="40" w:after="40"/>
            </w:pPr>
            <w:r>
              <w:rPr>
                <w:color w:val="000000"/>
              </w:rPr>
              <w:t>Basic (loss) earnings per share</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(1.02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0.66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(1.68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20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(1.77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2.50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33" w:type="dxa"/>
            <w:tcMar>
              <w:left w:w="0" w:type="dxa"/>
              <w:right w:w="0" w:type="dxa"/>
            </w:tcMar>
            <w:vAlign w:val="bottom"/>
          </w:tcPr>
          <w:p w:rsidR="001C4718" w:rsidRDefault="00905072">
            <w:pPr>
              <w:keepNext/>
              <w:keepLines/>
              <w:spacing w:before="40" w:after="40"/>
              <w:jc w:val="right"/>
            </w:pPr>
            <w:r>
              <w:rPr>
                <w:color w:val="000000"/>
              </w:rPr>
              <w:t>(4.27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1C4718">
        <w:tblPrEx>
          <w:tblCellMar>
            <w:top w:w="0" w:type="dxa"/>
            <w:bottom w:w="0" w:type="dxa"/>
          </w:tblCellMar>
        </w:tblPrEx>
        <w:trPr>
          <w:trHeight w:hRule="exact" w:val="300"/>
          <w:jc w:val="center"/>
        </w:trPr>
        <w:tc>
          <w:tcPr>
            <w:tcW w:w="4200" w:type="dxa"/>
            <w:tcBorders>
              <w:bottom w:val="single" w:sz="16" w:space="0" w:color="auto"/>
            </w:tcBorders>
            <w:tcMar>
              <w:left w:w="60" w:type="dxa"/>
              <w:right w:w="40" w:type="dxa"/>
            </w:tcMar>
            <w:vAlign w:val="bottom"/>
          </w:tcPr>
          <w:p w:rsidR="001C4718" w:rsidRDefault="00905072">
            <w:pPr>
              <w:keepLines/>
              <w:spacing w:before="40" w:after="40"/>
            </w:pPr>
            <w:r>
              <w:rPr>
                <w:color w:val="000000"/>
              </w:rPr>
              <w:t>Diluted (loss) earnings per share</w:t>
            </w: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(1.02</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0.66</w:t>
            </w:r>
          </w:p>
        </w:tc>
        <w:tc>
          <w:tcPr>
            <w:tcW w:w="77" w:type="dxa"/>
            <w:tcBorders>
              <w:bottom w:val="single" w:sz="16" w:space="0" w:color="auto"/>
            </w:tcBorders>
            <w:tcMar>
              <w:left w:w="0" w:type="dxa"/>
              <w:right w:w="0" w:type="dxa"/>
            </w:tcMar>
          </w:tcPr>
          <w:p w:rsidR="001C4718" w:rsidRDefault="001C4718"/>
        </w:tc>
        <w:tc>
          <w:tcPr>
            <w:tcW w:w="8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(1.68</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20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(1.77</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2.49</w:t>
            </w:r>
          </w:p>
        </w:tc>
        <w:tc>
          <w:tcPr>
            <w:tcW w:w="77" w:type="dxa"/>
            <w:tcBorders>
              <w:bottom w:val="single" w:sz="16" w:space="0" w:color="auto"/>
            </w:tcBorders>
            <w:tcMar>
              <w:left w:w="0" w:type="dxa"/>
              <w:right w:w="0" w:type="dxa"/>
            </w:tcMar>
          </w:tcPr>
          <w:p w:rsidR="001C4718" w:rsidRDefault="001C4718"/>
        </w:tc>
        <w:tc>
          <w:tcPr>
            <w:tcW w:w="8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(4.26</w:t>
            </w:r>
          </w:p>
        </w:tc>
        <w:tc>
          <w:tcPr>
            <w:tcW w:w="77"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r>
    </w:tbl>
    <w:p w:rsidR="001C4718" w:rsidRDefault="00905072">
      <w:pPr>
        <w:spacing w:before="60" w:line="288" w:lineRule="auto"/>
        <w:jc w:val="both"/>
        <w:rPr>
          <w:sz w:val="22"/>
          <w:vertAlign w:val="superscript"/>
        </w:rPr>
      </w:pPr>
      <w:r>
        <w:rPr>
          <w:color w:val="191919"/>
          <w:sz w:val="22"/>
          <w:vertAlign w:val="superscript"/>
        </w:rPr>
        <w:t>(2)</w:t>
      </w:r>
      <w:r>
        <w:rPr>
          <w:color w:val="191919"/>
          <w:sz w:val="22"/>
        </w:rPr>
        <w:t xml:space="preserve"> </w:t>
      </w:r>
      <w:r>
        <w:rPr>
          <w:color w:val="191919"/>
        </w:rPr>
        <w:t>Financial results for 2017 as compared to 2016 were affected by the sale of two business units in France (EMEAA segment) and Switzerland (GPS segment) during 2016.</w:t>
      </w:r>
    </w:p>
    <w:p w:rsidR="001C4718" w:rsidRDefault="001C4718">
      <w:pPr>
        <w:sectPr w:rsidR="001C4718">
          <w:headerReference w:type="default" r:id="rId11"/>
          <w:footerReference w:type="default" r:id="rId12"/>
          <w:pgSz w:w="12240" w:h="15840"/>
          <w:pgMar w:top="860" w:right="1000" w:bottom="860" w:left="1000" w:header="160" w:footer="460" w:gutter="0"/>
          <w:pgNumType w:chapSep="period"/>
          <w:cols w:space="720"/>
        </w:sectPr>
      </w:pPr>
    </w:p>
    <w:p w:rsidR="001C4718" w:rsidRDefault="00905072">
      <w:pPr>
        <w:keepNext/>
        <w:keepLines/>
        <w:spacing w:after="140"/>
        <w:rPr>
          <w:sz w:val="22"/>
        </w:rPr>
      </w:pPr>
      <w:r>
        <w:rPr>
          <w:color w:val="191919"/>
          <w:sz w:val="22"/>
        </w:rPr>
        <w:lastRenderedPageBreak/>
        <w:t>Revenue and Adjusted EBITDA by segment</w:t>
      </w:r>
      <w:bookmarkStart w:id="4" w:name="Revenue_and_Adjusted_EBITDA_Table"/>
      <w:bookmarkEnd w:id="4"/>
    </w:p>
    <w:tbl>
      <w:tblPr>
        <w:tblW w:w="10240" w:type="dxa"/>
        <w:tblInd w:w="60" w:type="dxa"/>
        <w:tblLayout w:type="fixed"/>
        <w:tblCellMar>
          <w:left w:w="10" w:type="dxa"/>
          <w:right w:w="10" w:type="dxa"/>
        </w:tblCellMar>
        <w:tblLook w:val="04A0" w:firstRow="1" w:lastRow="0" w:firstColumn="1" w:lastColumn="0" w:noHBand="0" w:noVBand="1"/>
      </w:tblPr>
      <w:tblGrid>
        <w:gridCol w:w="2200"/>
        <w:gridCol w:w="110"/>
        <w:gridCol w:w="673"/>
        <w:gridCol w:w="77"/>
        <w:gridCol w:w="80"/>
        <w:gridCol w:w="110"/>
        <w:gridCol w:w="673"/>
        <w:gridCol w:w="77"/>
        <w:gridCol w:w="80"/>
        <w:gridCol w:w="940"/>
        <w:gridCol w:w="80"/>
        <w:gridCol w:w="1100"/>
        <w:gridCol w:w="80"/>
        <w:gridCol w:w="110"/>
        <w:gridCol w:w="493"/>
        <w:gridCol w:w="77"/>
        <w:gridCol w:w="80"/>
        <w:gridCol w:w="110"/>
        <w:gridCol w:w="753"/>
        <w:gridCol w:w="77"/>
        <w:gridCol w:w="80"/>
        <w:gridCol w:w="110"/>
        <w:gridCol w:w="453"/>
        <w:gridCol w:w="77"/>
        <w:gridCol w:w="80"/>
        <w:gridCol w:w="110"/>
        <w:gridCol w:w="553"/>
        <w:gridCol w:w="77"/>
        <w:gridCol w:w="80"/>
        <w:gridCol w:w="110"/>
        <w:gridCol w:w="453"/>
        <w:gridCol w:w="77"/>
      </w:tblGrid>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1"/>
            <w:tcMar>
              <w:left w:w="6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280"/>
        </w:trPr>
        <w:tc>
          <w:tcPr>
            <w:tcW w:w="220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3"/>
            <w:tcBorders>
              <w:top w:val="single" w:sz="16" w:space="0" w:color="auto"/>
            </w:tcBorders>
            <w:tcMar>
              <w:left w:w="60" w:type="dxa"/>
              <w:right w:w="0" w:type="dxa"/>
            </w:tcMar>
            <w:vAlign w:val="bottom"/>
          </w:tcPr>
          <w:p w:rsidR="001C4718" w:rsidRDefault="001C4718">
            <w:pPr>
              <w:keepNext/>
              <w:keepLines/>
              <w:spacing w:before="40" w:after="40"/>
            </w:pP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3"/>
            <w:tcBorders>
              <w:top w:val="single" w:sz="16" w:space="0" w:color="auto"/>
            </w:tcBorders>
            <w:tcMar>
              <w:left w:w="60" w:type="dxa"/>
              <w:right w:w="0" w:type="dxa"/>
            </w:tcMar>
            <w:vAlign w:val="bottom"/>
          </w:tcPr>
          <w:p w:rsidR="001C4718" w:rsidRDefault="001C4718">
            <w:pPr>
              <w:keepNext/>
              <w:keepLines/>
              <w:spacing w:before="40" w:after="40"/>
            </w:pP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2120" w:type="dxa"/>
            <w:gridSpan w:val="3"/>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 Change</w:t>
            </w: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19"/>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 Variance Components</w:t>
            </w:r>
          </w:p>
        </w:tc>
      </w:tr>
      <w:tr w:rsidR="00905072" w:rsidTr="00905072">
        <w:tblPrEx>
          <w:tblCellMar>
            <w:top w:w="0" w:type="dxa"/>
            <w:bottom w:w="0" w:type="dxa"/>
          </w:tblCellMar>
        </w:tblPrEx>
        <w:trPr>
          <w:trHeight w:hRule="exact" w:val="740"/>
        </w:trPr>
        <w:tc>
          <w:tcPr>
            <w:tcW w:w="2200" w:type="dxa"/>
            <w:tcBorders>
              <w:bottom w:val="single" w:sz="8" w:space="0" w:color="auto"/>
            </w:tcBorders>
            <w:tcMar>
              <w:left w:w="60" w:type="dxa"/>
              <w:right w:w="40" w:type="dxa"/>
            </w:tcMar>
            <w:vAlign w:val="bottom"/>
          </w:tcPr>
          <w:p w:rsidR="001C4718" w:rsidRDefault="00905072">
            <w:pPr>
              <w:keepNext/>
              <w:keepLines/>
              <w:spacing w:before="40" w:after="40"/>
              <w:rPr>
                <w:b/>
              </w:rPr>
            </w:pPr>
            <w:r>
              <w:rPr>
                <w:b/>
              </w:rPr>
              <w:t>For the quarter ended September 30,</w:t>
            </w: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2017</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94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Reported</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110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 xml:space="preserve">Organic Constant </w:t>
            </w:r>
            <w:r>
              <w:rPr>
                <w:b/>
              </w:rPr>
              <w:br/>
              <w:t>Currency</w:t>
            </w:r>
            <w:r>
              <w:rPr>
                <w:b/>
                <w:vertAlign w:val="superscript"/>
              </w:rPr>
              <w:t>(3)</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Total</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Organic Constant</w:t>
            </w:r>
            <w:r>
              <w:rPr>
                <w:b/>
                <w:color w:val="000000"/>
              </w:rPr>
              <w:br/>
              <w:t>Currency</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One-time items</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Acq/Div.</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FX</w:t>
            </w:r>
          </w:p>
        </w:tc>
      </w:tr>
      <w:tr w:rsidR="00905072" w:rsidTr="00905072">
        <w:tblPrEx>
          <w:tblCellMar>
            <w:top w:w="0" w:type="dxa"/>
            <w:bottom w:w="0" w:type="dxa"/>
          </w:tblCellMar>
        </w:tblPrEx>
        <w:trPr>
          <w:trHeight w:hRule="exact" w:val="320"/>
        </w:trPr>
        <w:tc>
          <w:tcPr>
            <w:tcW w:w="2200" w:type="dxa"/>
            <w:tcMar>
              <w:left w:w="60" w:type="dxa"/>
              <w:right w:w="40" w:type="dxa"/>
            </w:tcMar>
            <w:vAlign w:val="bottom"/>
          </w:tcPr>
          <w:p w:rsidR="001C4718" w:rsidRDefault="00905072">
            <w:pPr>
              <w:keepNext/>
              <w:keepLines/>
              <w:spacing w:before="40" w:after="40"/>
              <w:rPr>
                <w:b/>
              </w:rPr>
            </w:pPr>
            <w:r>
              <w:rPr>
                <w:b/>
              </w:rPr>
              <w:t>Revenues</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320"/>
        </w:trPr>
        <w:tc>
          <w:tcPr>
            <w:tcW w:w="2200" w:type="dxa"/>
            <w:tcMar>
              <w:left w:w="60" w:type="dxa"/>
              <w:right w:w="40" w:type="dxa"/>
            </w:tcMar>
            <w:vAlign w:val="bottom"/>
          </w:tcPr>
          <w:p w:rsidR="001C4718" w:rsidRDefault="00905072">
            <w:pPr>
              <w:keepNext/>
              <w:keepLines/>
              <w:spacing w:before="40" w:after="40"/>
            </w:pPr>
            <w:r>
              <w:rPr>
                <w:color w:val="000000"/>
              </w:rPr>
              <w:t>Brazil</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170.5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152.8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12%</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8%</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93" w:type="dxa"/>
            <w:tcMar>
              <w:left w:w="0" w:type="dxa"/>
              <w:right w:w="0" w:type="dxa"/>
            </w:tcMar>
            <w:vAlign w:val="bottom"/>
          </w:tcPr>
          <w:p w:rsidR="001C4718" w:rsidRDefault="00905072">
            <w:pPr>
              <w:keepNext/>
              <w:keepLines/>
              <w:spacing w:before="40" w:after="40"/>
              <w:jc w:val="right"/>
            </w:pPr>
            <w:r>
              <w:rPr>
                <w:color w:val="000000"/>
              </w:rPr>
              <w:t>17.7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12.7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5.0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20"/>
        </w:trPr>
        <w:tc>
          <w:tcPr>
            <w:tcW w:w="2200" w:type="dxa"/>
            <w:tcMar>
              <w:left w:w="60" w:type="dxa"/>
              <w:right w:w="40" w:type="dxa"/>
            </w:tcMar>
            <w:vAlign w:val="bottom"/>
          </w:tcPr>
          <w:p w:rsidR="001C4718" w:rsidRDefault="00905072">
            <w:pPr>
              <w:keepNext/>
              <w:keepLines/>
              <w:spacing w:before="40" w:after="40"/>
            </w:pPr>
            <w:r>
              <w:rPr>
                <w:color w:val="000000"/>
              </w:rPr>
              <w:t>Mexico</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141.2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140.4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1%</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(5)%</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0.8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(6.4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7.2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20"/>
        </w:trPr>
        <w:tc>
          <w:tcPr>
            <w:tcW w:w="2200" w:type="dxa"/>
            <w:tcMar>
              <w:left w:w="60" w:type="dxa"/>
              <w:right w:w="40" w:type="dxa"/>
            </w:tcMar>
            <w:vAlign w:val="bottom"/>
          </w:tcPr>
          <w:p w:rsidR="001C4718" w:rsidRDefault="00905072">
            <w:pPr>
              <w:keepNext/>
              <w:keepLines/>
              <w:spacing w:before="40" w:after="40"/>
            </w:pPr>
            <w:r>
              <w:rPr>
                <w:color w:val="000000"/>
              </w:rPr>
              <w:t>Andean &amp; Iberian</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314.8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289.2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9%</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5%</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25.6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15.4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10.2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500"/>
        </w:trPr>
        <w:tc>
          <w:tcPr>
            <w:tcW w:w="2200" w:type="dxa"/>
            <w:tcMar>
              <w:left w:w="60" w:type="dxa"/>
              <w:right w:w="40" w:type="dxa"/>
            </w:tcMar>
            <w:vAlign w:val="bottom"/>
          </w:tcPr>
          <w:p w:rsidR="001C4718" w:rsidRDefault="00905072">
            <w:pPr>
              <w:keepNext/>
              <w:keepLines/>
              <w:spacing w:before="40" w:after="40"/>
            </w:pPr>
            <w:r>
              <w:rPr>
                <w:color w:val="000000"/>
              </w:rPr>
              <w:t>Central America &amp; U.S. Campuses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69.6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65.6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6%</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8%</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4.0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5.2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(1.2</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EMEAA</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126.4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117.0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8%</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9%</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9.4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10.3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(2.4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1.5</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Online &amp; Partnerships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168.4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173.3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(3)%</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(4.9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(5.5</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0.6</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Corporate &amp; Eliminations</w:t>
            </w:r>
          </w:p>
        </w:tc>
        <w:tc>
          <w:tcPr>
            <w:tcW w:w="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(7.4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(8.4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940" w:type="dxa"/>
            <w:tcBorders>
              <w:bottom w:val="single" w:sz="8" w:space="0" w:color="auto"/>
            </w:tcBorders>
            <w:tcMar>
              <w:left w:w="60" w:type="dxa"/>
              <w:right w:w="60" w:type="dxa"/>
            </w:tcMar>
            <w:vAlign w:val="bottom"/>
          </w:tcPr>
          <w:p w:rsidR="001C4718" w:rsidRDefault="00905072">
            <w:pPr>
              <w:keepNext/>
              <w:keepLines/>
              <w:spacing w:before="40" w:after="40"/>
              <w:jc w:val="center"/>
            </w:pPr>
            <w:r>
              <w:rPr>
                <w:color w:val="000000"/>
              </w:rPr>
              <w:t>12%</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00" w:type="dxa"/>
            <w:tcBorders>
              <w:bottom w:val="single" w:sz="8" w:space="0" w:color="auto"/>
            </w:tcBorders>
            <w:tcMar>
              <w:left w:w="60" w:type="dxa"/>
              <w:right w:w="60" w:type="dxa"/>
            </w:tcMar>
            <w:vAlign w:val="bottom"/>
          </w:tcPr>
          <w:p w:rsidR="001C4718" w:rsidRDefault="00905072">
            <w:pPr>
              <w:keepNext/>
              <w:keepLines/>
              <w:spacing w:before="40" w:after="40"/>
              <w:jc w:val="center"/>
            </w:pPr>
            <w:r>
              <w:rPr>
                <w:color w:val="000000"/>
              </w:rPr>
              <w:t>12%</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60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1.0</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8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1.0</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5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6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5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r>
      <w:tr w:rsidR="001C4718">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rPr>
                <w:b/>
              </w:rPr>
            </w:pPr>
            <w:r>
              <w:rPr>
                <w:b/>
              </w:rPr>
              <w:t>Total Revenues</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983.4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929.9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6%</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4%</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93" w:type="dxa"/>
            <w:tcMar>
              <w:left w:w="0" w:type="dxa"/>
              <w:right w:w="0" w:type="dxa"/>
            </w:tcMar>
            <w:vAlign w:val="bottom"/>
          </w:tcPr>
          <w:p w:rsidR="001C4718" w:rsidRDefault="00905072">
            <w:pPr>
              <w:keepNext/>
              <w:keepLines/>
              <w:spacing w:before="40" w:after="40"/>
              <w:jc w:val="right"/>
            </w:pPr>
            <w:r>
              <w:rPr>
                <w:color w:val="000000"/>
              </w:rPr>
              <w:t>53.5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32.6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(2.4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23.3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rPr>
                <w:b/>
              </w:rPr>
            </w:pPr>
            <w:r>
              <w:rPr>
                <w:b/>
                <w:color w:val="000000"/>
              </w:rPr>
              <w:t>Adjusted EBITDA</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Brazil</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9.1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11.9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(24)%</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(32)%</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93" w:type="dxa"/>
            <w:tcMar>
              <w:left w:w="0" w:type="dxa"/>
              <w:right w:w="0" w:type="dxa"/>
            </w:tcMar>
            <w:vAlign w:val="bottom"/>
          </w:tcPr>
          <w:p w:rsidR="001C4718" w:rsidRDefault="00905072">
            <w:pPr>
              <w:keepNext/>
              <w:keepLines/>
              <w:spacing w:before="40" w:after="40"/>
              <w:jc w:val="right"/>
            </w:pPr>
            <w:r>
              <w:rPr>
                <w:color w:val="000000"/>
              </w:rPr>
              <w:t>(2.8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(3.8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1.0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Mexico</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6.5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24.8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(74)%</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(77)%</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(18.3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(19.0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Andean &amp; Iberian</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75.0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64.0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17%</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13%</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11.0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8.4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2.6</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500"/>
        </w:trPr>
        <w:tc>
          <w:tcPr>
            <w:tcW w:w="2200" w:type="dxa"/>
            <w:tcMar>
              <w:left w:w="60" w:type="dxa"/>
              <w:right w:w="40" w:type="dxa"/>
            </w:tcMar>
            <w:vAlign w:val="bottom"/>
          </w:tcPr>
          <w:p w:rsidR="001C4718" w:rsidRDefault="00905072">
            <w:pPr>
              <w:keepNext/>
              <w:keepLines/>
              <w:spacing w:before="40" w:after="40"/>
            </w:pPr>
            <w:r>
              <w:rPr>
                <w:color w:val="000000"/>
              </w:rPr>
              <w:t>Central America &amp; U.S. Campuses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9.7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7.5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29%</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32%</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2.2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2.4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(0.2</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EMEAA</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(13.7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(24.4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44%</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32%</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10.7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7.1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2.4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Online &amp; Partnerships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42.9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51.3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(16)%</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(16)%</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(8.4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(8.3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(0.1</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2200" w:type="dxa"/>
            <w:tcMar>
              <w:left w:w="60" w:type="dxa"/>
              <w:right w:w="40" w:type="dxa"/>
            </w:tcMar>
            <w:vAlign w:val="bottom"/>
          </w:tcPr>
          <w:p w:rsidR="001C4718" w:rsidRDefault="00905072">
            <w:pPr>
              <w:keepNext/>
              <w:keepLines/>
              <w:spacing w:before="40" w:after="40"/>
            </w:pPr>
            <w:r>
              <w:rPr>
                <w:color w:val="000000"/>
              </w:rPr>
              <w:t>Corporate &amp; Eliminations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(43.0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(36.4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940" w:type="dxa"/>
            <w:tcMar>
              <w:left w:w="60" w:type="dxa"/>
              <w:right w:w="60" w:type="dxa"/>
            </w:tcMar>
            <w:vAlign w:val="bottom"/>
          </w:tcPr>
          <w:p w:rsidR="001C4718" w:rsidRDefault="00905072">
            <w:pPr>
              <w:keepNext/>
              <w:keepLines/>
              <w:spacing w:before="40" w:after="40"/>
              <w:jc w:val="center"/>
            </w:pPr>
            <w:r>
              <w:rPr>
                <w:color w:val="000000"/>
              </w:rPr>
              <w:t>(18)%</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(18)%</w:t>
            </w:r>
          </w:p>
        </w:tc>
        <w:tc>
          <w:tcPr>
            <w:tcW w:w="80" w:type="dxa"/>
            <w:tcMar>
              <w:left w:w="60" w:type="dxa"/>
              <w:right w:w="0" w:type="dxa"/>
            </w:tcMar>
            <w:vAlign w:val="bottom"/>
          </w:tcPr>
          <w:p w:rsidR="001C4718" w:rsidRDefault="001C4718">
            <w:pPr>
              <w:keepNext/>
              <w:keepLines/>
              <w:spacing w:before="40" w:after="40"/>
            </w:pPr>
          </w:p>
        </w:tc>
        <w:tc>
          <w:tcPr>
            <w:tcW w:w="603" w:type="dxa"/>
            <w:gridSpan w:val="2"/>
            <w:tcMar>
              <w:left w:w="0" w:type="dxa"/>
              <w:right w:w="0" w:type="dxa"/>
            </w:tcMar>
            <w:vAlign w:val="bottom"/>
          </w:tcPr>
          <w:p w:rsidR="001C4718" w:rsidRDefault="00905072">
            <w:pPr>
              <w:keepNext/>
              <w:keepLines/>
              <w:spacing w:before="40" w:after="40"/>
              <w:jc w:val="right"/>
            </w:pPr>
            <w:r>
              <w:rPr>
                <w:color w:val="000000"/>
              </w:rPr>
              <w:t>(6.6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(6.6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r>
      <w:tr w:rsidR="001C4718">
        <w:tblPrEx>
          <w:tblCellMar>
            <w:top w:w="0" w:type="dxa"/>
            <w:bottom w:w="0" w:type="dxa"/>
          </w:tblCellMar>
        </w:tblPrEx>
        <w:trPr>
          <w:trHeight w:hRule="exact" w:val="300"/>
        </w:trPr>
        <w:tc>
          <w:tcPr>
            <w:tcW w:w="220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rPr>
                <w:b/>
              </w:rPr>
            </w:pPr>
            <w:r>
              <w:rPr>
                <w:b/>
              </w:rPr>
              <w:t>Total Adjusted EBITDA</w:t>
            </w: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6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86.5</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6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98.5</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94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(12)%</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(19)%</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49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(12.0</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(19.6</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4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5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2.4</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4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5.2</w:t>
            </w:r>
          </w:p>
        </w:tc>
        <w:tc>
          <w:tcPr>
            <w:tcW w:w="77" w:type="dxa"/>
            <w:tcBorders>
              <w:top w:val="single" w:sz="8" w:space="0" w:color="auto"/>
              <w:bottom w:val="single" w:sz="16" w:space="0" w:color="auto"/>
            </w:tcBorders>
            <w:tcMar>
              <w:left w:w="0" w:type="dxa"/>
              <w:right w:w="0" w:type="dxa"/>
            </w:tcMar>
          </w:tcPr>
          <w:p w:rsidR="001C4718" w:rsidRDefault="001C4718"/>
        </w:tc>
      </w:tr>
    </w:tbl>
    <w:p w:rsidR="001C4718" w:rsidRDefault="00905072">
      <w:pPr>
        <w:spacing w:before="60" w:after="160" w:line="288" w:lineRule="auto"/>
        <w:jc w:val="both"/>
        <w:rPr>
          <w:vertAlign w:val="superscript"/>
        </w:rPr>
      </w:pPr>
      <w:r>
        <w:rPr>
          <w:vertAlign w:val="superscript"/>
        </w:rPr>
        <w:t>(3)</w:t>
      </w:r>
      <w:r>
        <w:t xml:space="preserve"> Organic Constant Currency results exclude the period-over-period impact from</w:t>
      </w:r>
      <w:r>
        <w:t xml:space="preserve"> currency fluctuations, acquisitions and divestitures. The "Organic Constant Currency" % changes are calculated by dividing the Organic Constant Currency amounts by the 2016 Revenues and Adjusted EBITDA amounts, excluding the impact of the divestitures.</w:t>
      </w:r>
    </w:p>
    <w:p w:rsidR="001C4718" w:rsidRDefault="00905072">
      <w:pPr>
        <w:keepNext/>
        <w:keepLines/>
        <w:pageBreakBefore/>
        <w:spacing w:after="140"/>
        <w:rPr>
          <w:sz w:val="22"/>
        </w:rPr>
      </w:pPr>
      <w:r>
        <w:rPr>
          <w:color w:val="191919"/>
          <w:sz w:val="22"/>
        </w:rPr>
        <w:lastRenderedPageBreak/>
        <w:t>Revenue and Adjusted EBITDA by segment</w:t>
      </w:r>
    </w:p>
    <w:tbl>
      <w:tblPr>
        <w:tblW w:w="10240" w:type="dxa"/>
        <w:jc w:val="center"/>
        <w:tblLayout w:type="fixed"/>
        <w:tblCellMar>
          <w:left w:w="10" w:type="dxa"/>
          <w:right w:w="10" w:type="dxa"/>
        </w:tblCellMar>
        <w:tblLook w:val="04A0" w:firstRow="1" w:lastRow="0" w:firstColumn="1" w:lastColumn="0" w:noHBand="0" w:noVBand="1"/>
      </w:tblPr>
      <w:tblGrid>
        <w:gridCol w:w="2200"/>
        <w:gridCol w:w="110"/>
        <w:gridCol w:w="673"/>
        <w:gridCol w:w="77"/>
        <w:gridCol w:w="80"/>
        <w:gridCol w:w="110"/>
        <w:gridCol w:w="673"/>
        <w:gridCol w:w="77"/>
        <w:gridCol w:w="80"/>
        <w:gridCol w:w="920"/>
        <w:gridCol w:w="80"/>
        <w:gridCol w:w="1100"/>
        <w:gridCol w:w="80"/>
        <w:gridCol w:w="110"/>
        <w:gridCol w:w="513"/>
        <w:gridCol w:w="77"/>
        <w:gridCol w:w="80"/>
        <w:gridCol w:w="110"/>
        <w:gridCol w:w="753"/>
        <w:gridCol w:w="77"/>
        <w:gridCol w:w="80"/>
        <w:gridCol w:w="110"/>
        <w:gridCol w:w="453"/>
        <w:gridCol w:w="77"/>
        <w:gridCol w:w="80"/>
        <w:gridCol w:w="110"/>
        <w:gridCol w:w="553"/>
        <w:gridCol w:w="77"/>
        <w:gridCol w:w="80"/>
        <w:gridCol w:w="110"/>
        <w:gridCol w:w="453"/>
        <w:gridCol w:w="77"/>
      </w:tblGrid>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1"/>
            <w:tcMar>
              <w:left w:w="6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280"/>
          <w:jc w:val="center"/>
        </w:trPr>
        <w:tc>
          <w:tcPr>
            <w:tcW w:w="220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3"/>
            <w:tcBorders>
              <w:top w:val="single" w:sz="16" w:space="0" w:color="auto"/>
            </w:tcBorders>
            <w:tcMar>
              <w:left w:w="60" w:type="dxa"/>
              <w:right w:w="0" w:type="dxa"/>
            </w:tcMar>
            <w:vAlign w:val="bottom"/>
          </w:tcPr>
          <w:p w:rsidR="001C4718" w:rsidRDefault="001C4718">
            <w:pPr>
              <w:keepNext/>
              <w:keepLines/>
              <w:spacing w:before="40" w:after="40"/>
            </w:pP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3"/>
            <w:tcBorders>
              <w:top w:val="single" w:sz="16" w:space="0" w:color="auto"/>
            </w:tcBorders>
            <w:tcMar>
              <w:left w:w="60" w:type="dxa"/>
              <w:right w:w="0" w:type="dxa"/>
            </w:tcMar>
            <w:vAlign w:val="bottom"/>
          </w:tcPr>
          <w:p w:rsidR="001C4718" w:rsidRDefault="001C4718">
            <w:pPr>
              <w:keepNext/>
              <w:keepLines/>
              <w:spacing w:before="40" w:after="40"/>
            </w:pP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2100" w:type="dxa"/>
            <w:gridSpan w:val="3"/>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 Change</w:t>
            </w:r>
          </w:p>
        </w:tc>
        <w:tc>
          <w:tcPr>
            <w:tcW w:w="8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19"/>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 Variance Components</w:t>
            </w:r>
          </w:p>
        </w:tc>
      </w:tr>
      <w:tr w:rsidR="00905072" w:rsidTr="00905072">
        <w:tblPrEx>
          <w:tblCellMar>
            <w:top w:w="0" w:type="dxa"/>
            <w:bottom w:w="0" w:type="dxa"/>
          </w:tblCellMar>
        </w:tblPrEx>
        <w:trPr>
          <w:trHeight w:hRule="exact" w:val="740"/>
          <w:jc w:val="center"/>
        </w:trPr>
        <w:tc>
          <w:tcPr>
            <w:tcW w:w="2200" w:type="dxa"/>
            <w:tcBorders>
              <w:bottom w:val="single" w:sz="8" w:space="0" w:color="auto"/>
            </w:tcBorders>
            <w:tcMar>
              <w:left w:w="60" w:type="dxa"/>
              <w:right w:w="40" w:type="dxa"/>
            </w:tcMar>
            <w:vAlign w:val="bottom"/>
          </w:tcPr>
          <w:p w:rsidR="001C4718" w:rsidRDefault="00905072">
            <w:pPr>
              <w:keepNext/>
              <w:keepLines/>
              <w:spacing w:before="40" w:after="40"/>
              <w:rPr>
                <w:b/>
              </w:rPr>
            </w:pPr>
            <w:r>
              <w:rPr>
                <w:b/>
                <w:color w:val="000000"/>
              </w:rPr>
              <w:t>For the nine months ended September 30,</w:t>
            </w: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2017</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92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Reported</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1100" w:type="dxa"/>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rPr>
              <w:t xml:space="preserve">Organic Constant </w:t>
            </w:r>
            <w:r>
              <w:rPr>
                <w:b/>
              </w:rPr>
              <w:br/>
              <w:t>Currency</w:t>
            </w:r>
            <w:r>
              <w:rPr>
                <w:b/>
                <w:vertAlign w:val="superscript"/>
              </w:rPr>
              <w:t>(3)</w:t>
            </w:r>
          </w:p>
        </w:tc>
        <w:tc>
          <w:tcPr>
            <w:tcW w:w="8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Total</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Organic Constant</w:t>
            </w:r>
            <w:r>
              <w:rPr>
                <w:b/>
                <w:color w:val="000000"/>
              </w:rPr>
              <w:br/>
              <w:t>Currency</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One-time items</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Acq/Div.</w:t>
            </w:r>
          </w:p>
        </w:tc>
        <w:tc>
          <w:tcPr>
            <w:tcW w:w="8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FX</w:t>
            </w:r>
          </w:p>
        </w:tc>
      </w:tr>
      <w:tr w:rsidR="00905072" w:rsidTr="00905072">
        <w:tblPrEx>
          <w:tblCellMar>
            <w:top w:w="0" w:type="dxa"/>
            <w:bottom w:w="0" w:type="dxa"/>
          </w:tblCellMar>
        </w:tblPrEx>
        <w:trPr>
          <w:trHeight w:hRule="exact" w:val="320"/>
          <w:jc w:val="center"/>
        </w:trPr>
        <w:tc>
          <w:tcPr>
            <w:tcW w:w="2200" w:type="dxa"/>
            <w:tcMar>
              <w:left w:w="60" w:type="dxa"/>
              <w:right w:w="40" w:type="dxa"/>
            </w:tcMar>
            <w:vAlign w:val="bottom"/>
          </w:tcPr>
          <w:p w:rsidR="001C4718" w:rsidRDefault="00905072">
            <w:pPr>
              <w:keepNext/>
              <w:keepLines/>
              <w:spacing w:before="40" w:after="40"/>
              <w:rPr>
                <w:b/>
              </w:rPr>
            </w:pPr>
            <w:r>
              <w:rPr>
                <w:b/>
              </w:rPr>
              <w:t>Revenues</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320"/>
          <w:jc w:val="center"/>
        </w:trPr>
        <w:tc>
          <w:tcPr>
            <w:tcW w:w="2200" w:type="dxa"/>
            <w:tcMar>
              <w:left w:w="60" w:type="dxa"/>
              <w:right w:w="40" w:type="dxa"/>
            </w:tcMar>
            <w:vAlign w:val="bottom"/>
          </w:tcPr>
          <w:p w:rsidR="001C4718" w:rsidRDefault="00905072">
            <w:pPr>
              <w:keepNext/>
              <w:keepLines/>
              <w:spacing w:before="40" w:after="40"/>
            </w:pPr>
            <w:r>
              <w:rPr>
                <w:color w:val="000000"/>
              </w:rPr>
              <w:t>Brazil</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548.0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479.6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14%</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4%</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13" w:type="dxa"/>
            <w:tcMar>
              <w:left w:w="0" w:type="dxa"/>
              <w:right w:w="0" w:type="dxa"/>
            </w:tcMar>
            <w:vAlign w:val="bottom"/>
          </w:tcPr>
          <w:p w:rsidR="001C4718" w:rsidRDefault="00905072">
            <w:pPr>
              <w:keepNext/>
              <w:keepLines/>
              <w:spacing w:before="40" w:after="40"/>
              <w:jc w:val="right"/>
            </w:pPr>
            <w:r>
              <w:rPr>
                <w:color w:val="000000"/>
              </w:rPr>
              <w:t>68.4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18.9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49.5</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20"/>
          <w:jc w:val="center"/>
        </w:trPr>
        <w:tc>
          <w:tcPr>
            <w:tcW w:w="2200" w:type="dxa"/>
            <w:tcMar>
              <w:left w:w="60" w:type="dxa"/>
              <w:right w:w="40" w:type="dxa"/>
            </w:tcMar>
            <w:vAlign w:val="bottom"/>
          </w:tcPr>
          <w:p w:rsidR="001C4718" w:rsidRDefault="00905072">
            <w:pPr>
              <w:keepNext/>
              <w:keepLines/>
              <w:spacing w:before="40" w:after="40"/>
            </w:pPr>
            <w:r>
              <w:rPr>
                <w:color w:val="000000"/>
              </w:rPr>
              <w:t>Mexico</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452.0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455.1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(1)%</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(3.1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13.0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(16.1</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20"/>
          <w:jc w:val="center"/>
        </w:trPr>
        <w:tc>
          <w:tcPr>
            <w:tcW w:w="2200" w:type="dxa"/>
            <w:tcMar>
              <w:left w:w="60" w:type="dxa"/>
              <w:right w:w="40" w:type="dxa"/>
            </w:tcMar>
            <w:vAlign w:val="bottom"/>
          </w:tcPr>
          <w:p w:rsidR="001C4718" w:rsidRDefault="00905072">
            <w:pPr>
              <w:keepNext/>
              <w:keepLines/>
              <w:spacing w:before="40" w:after="40"/>
            </w:pPr>
            <w:r>
              <w:rPr>
                <w:color w:val="000000"/>
              </w:rPr>
              <w:t>Andean &amp; Iberian</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930.3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835.5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11%</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9%</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94.8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77.3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17.5</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500"/>
          <w:jc w:val="center"/>
        </w:trPr>
        <w:tc>
          <w:tcPr>
            <w:tcW w:w="2200" w:type="dxa"/>
            <w:tcMar>
              <w:left w:w="60" w:type="dxa"/>
              <w:right w:w="40" w:type="dxa"/>
            </w:tcMar>
            <w:vAlign w:val="bottom"/>
          </w:tcPr>
          <w:p w:rsidR="001C4718" w:rsidRDefault="00905072">
            <w:pPr>
              <w:keepNext/>
              <w:keepLines/>
              <w:spacing w:before="40" w:after="40"/>
            </w:pPr>
            <w:r>
              <w:rPr>
                <w:color w:val="000000"/>
              </w:rPr>
              <w:t>Central America &amp; U.S. Campuses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219.1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207.1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6%</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8%</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12.0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16.3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(4.3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EMEAA</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468.3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585.0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(20)%</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9%</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(116.7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40.2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(141.9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(15.0</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Online &amp; Partnerships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521.0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531.1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(2)%</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(10.1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(9.8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Corporate &amp; Eliminations</w:t>
            </w:r>
          </w:p>
        </w:tc>
        <w:tc>
          <w:tcPr>
            <w:tcW w:w="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(21.9</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(25.1</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920" w:type="dxa"/>
            <w:tcBorders>
              <w:bottom w:val="single" w:sz="8" w:space="0" w:color="auto"/>
            </w:tcBorders>
            <w:tcMar>
              <w:left w:w="60" w:type="dxa"/>
              <w:right w:w="60" w:type="dxa"/>
            </w:tcMar>
            <w:vAlign w:val="bottom"/>
          </w:tcPr>
          <w:p w:rsidR="001C4718" w:rsidRDefault="00905072">
            <w:pPr>
              <w:keepNext/>
              <w:keepLines/>
              <w:spacing w:before="40" w:after="40"/>
              <w:jc w:val="center"/>
            </w:pPr>
            <w:r>
              <w:rPr>
                <w:color w:val="000000"/>
              </w:rPr>
              <w:t>13%</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00" w:type="dxa"/>
            <w:tcBorders>
              <w:bottom w:val="single" w:sz="8" w:space="0" w:color="auto"/>
            </w:tcBorders>
            <w:tcMar>
              <w:left w:w="60" w:type="dxa"/>
              <w:right w:w="60" w:type="dxa"/>
            </w:tcMar>
            <w:vAlign w:val="bottom"/>
          </w:tcPr>
          <w:p w:rsidR="001C4718" w:rsidRDefault="00905072">
            <w:pPr>
              <w:keepNext/>
              <w:keepLines/>
              <w:spacing w:before="40" w:after="40"/>
              <w:jc w:val="center"/>
            </w:pPr>
            <w:r>
              <w:rPr>
                <w:color w:val="000000"/>
              </w:rPr>
              <w:t>13%</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6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3.2</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8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3.2</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5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6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56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r>
      <w:tr w:rsidR="001C4718">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rPr>
                <w:b/>
              </w:rPr>
            </w:pPr>
            <w:r>
              <w:rPr>
                <w:b/>
              </w:rPr>
              <w:t>Total Revenues</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3,116.8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3,068.3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5%</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13" w:type="dxa"/>
            <w:tcMar>
              <w:left w:w="0" w:type="dxa"/>
              <w:right w:w="0" w:type="dxa"/>
            </w:tcMar>
            <w:vAlign w:val="bottom"/>
          </w:tcPr>
          <w:p w:rsidR="001C4718" w:rsidRDefault="00905072">
            <w:pPr>
              <w:keepNext/>
              <w:keepLines/>
              <w:spacing w:before="40" w:after="40"/>
              <w:jc w:val="right"/>
            </w:pPr>
            <w:r>
              <w:rPr>
                <w:color w:val="000000"/>
              </w:rPr>
              <w:t>48.5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159.1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(141.9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31.3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220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rPr>
                <w:b/>
              </w:rPr>
            </w:pPr>
            <w:r>
              <w:rPr>
                <w:b/>
              </w:rPr>
              <w:t>Adjusted EBITDA</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Brazil</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61.3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673" w:type="dxa"/>
            <w:tcMar>
              <w:left w:w="0" w:type="dxa"/>
              <w:right w:w="0" w:type="dxa"/>
            </w:tcMar>
            <w:vAlign w:val="bottom"/>
          </w:tcPr>
          <w:p w:rsidR="001C4718" w:rsidRDefault="00905072">
            <w:pPr>
              <w:keepNext/>
              <w:keepLines/>
              <w:spacing w:before="40" w:after="40"/>
              <w:jc w:val="right"/>
            </w:pPr>
            <w:r>
              <w:rPr>
                <w:color w:val="000000"/>
              </w:rPr>
              <w:t>63.2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(3)%</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(4)%</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13" w:type="dxa"/>
            <w:tcMar>
              <w:left w:w="0" w:type="dxa"/>
              <w:right w:w="0" w:type="dxa"/>
            </w:tcMar>
            <w:vAlign w:val="bottom"/>
          </w:tcPr>
          <w:p w:rsidR="001C4718" w:rsidRDefault="00905072">
            <w:pPr>
              <w:keepNext/>
              <w:keepLines/>
              <w:spacing w:before="40" w:after="40"/>
              <w:jc w:val="right"/>
            </w:pPr>
            <w:r>
              <w:rPr>
                <w:color w:val="000000"/>
              </w:rPr>
              <w:t>(1.9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753" w:type="dxa"/>
            <w:tcMar>
              <w:left w:w="0" w:type="dxa"/>
              <w:right w:w="0" w:type="dxa"/>
            </w:tcMar>
            <w:vAlign w:val="bottom"/>
          </w:tcPr>
          <w:p w:rsidR="001C4718" w:rsidRDefault="00905072">
            <w:pPr>
              <w:keepNext/>
              <w:keepLines/>
              <w:spacing w:before="40" w:after="40"/>
              <w:jc w:val="right"/>
            </w:pPr>
            <w:r>
              <w:rPr>
                <w:color w:val="000000"/>
              </w:rPr>
              <w:t>(2.3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55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453" w:type="dxa"/>
            <w:tcMar>
              <w:left w:w="0" w:type="dxa"/>
              <w:right w:w="0" w:type="dxa"/>
            </w:tcMar>
            <w:vAlign w:val="bottom"/>
          </w:tcPr>
          <w:p w:rsidR="001C4718" w:rsidRDefault="00905072">
            <w:pPr>
              <w:keepNext/>
              <w:keepLines/>
              <w:spacing w:before="40" w:after="40"/>
              <w:jc w:val="right"/>
            </w:pPr>
            <w:r>
              <w:rPr>
                <w:color w:val="000000"/>
              </w:rPr>
              <w:t>0.4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Mexico</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78.6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89.3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(12)%</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(7)%</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(10.7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(6.2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(4.5</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Andean &amp; Iberian</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240.3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179.8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34%</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33%</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60.5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60.1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500"/>
          <w:jc w:val="center"/>
        </w:trPr>
        <w:tc>
          <w:tcPr>
            <w:tcW w:w="2200" w:type="dxa"/>
            <w:tcMar>
              <w:left w:w="60" w:type="dxa"/>
              <w:right w:w="40" w:type="dxa"/>
            </w:tcMar>
            <w:vAlign w:val="bottom"/>
          </w:tcPr>
          <w:p w:rsidR="001C4718" w:rsidRDefault="00905072">
            <w:pPr>
              <w:keepNext/>
              <w:keepLines/>
              <w:spacing w:before="40" w:after="40"/>
            </w:pPr>
            <w:r>
              <w:rPr>
                <w:color w:val="000000"/>
              </w:rPr>
              <w:t>Central America &amp; U.S. Campuses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38.5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31.7</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21%</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24%</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6.8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7.5</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EMEAA</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54.2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68.0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(20)%</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46%</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(13.8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19.2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(26.6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(6.4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Online &amp; Partnerships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145.8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149.1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(2)%</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(2)%</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(3.3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(3.3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2200" w:type="dxa"/>
            <w:tcMar>
              <w:left w:w="60" w:type="dxa"/>
              <w:right w:w="40" w:type="dxa"/>
            </w:tcMar>
            <w:vAlign w:val="bottom"/>
          </w:tcPr>
          <w:p w:rsidR="001C4718" w:rsidRDefault="00905072">
            <w:pPr>
              <w:keepNext/>
              <w:keepLines/>
              <w:spacing w:before="40" w:after="40"/>
            </w:pPr>
            <w:r>
              <w:rPr>
                <w:color w:val="000000"/>
              </w:rPr>
              <w:t>Corporate &amp; Eliminations</w:t>
            </w: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(141.6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783" w:type="dxa"/>
            <w:gridSpan w:val="2"/>
            <w:tcMar>
              <w:left w:w="0" w:type="dxa"/>
              <w:right w:w="0" w:type="dxa"/>
            </w:tcMar>
            <w:vAlign w:val="bottom"/>
          </w:tcPr>
          <w:p w:rsidR="001C4718" w:rsidRDefault="00905072">
            <w:pPr>
              <w:keepNext/>
              <w:keepLines/>
              <w:spacing w:before="40" w:after="40"/>
              <w:jc w:val="right"/>
            </w:pPr>
            <w:r>
              <w:rPr>
                <w:color w:val="000000"/>
              </w:rPr>
              <w:t>(100.3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920" w:type="dxa"/>
            <w:tcMar>
              <w:left w:w="60" w:type="dxa"/>
              <w:right w:w="60" w:type="dxa"/>
            </w:tcMar>
            <w:vAlign w:val="bottom"/>
          </w:tcPr>
          <w:p w:rsidR="001C4718" w:rsidRDefault="00905072">
            <w:pPr>
              <w:keepNext/>
              <w:keepLines/>
              <w:spacing w:before="40" w:after="40"/>
              <w:jc w:val="center"/>
            </w:pPr>
            <w:r>
              <w:rPr>
                <w:color w:val="000000"/>
              </w:rPr>
              <w:t>(41)%</w:t>
            </w:r>
          </w:p>
        </w:tc>
        <w:tc>
          <w:tcPr>
            <w:tcW w:w="80" w:type="dxa"/>
            <w:tcMar>
              <w:left w:w="60" w:type="dxa"/>
              <w:right w:w="0" w:type="dxa"/>
            </w:tcMar>
            <w:vAlign w:val="bottom"/>
          </w:tcPr>
          <w:p w:rsidR="001C4718" w:rsidRDefault="001C4718">
            <w:pPr>
              <w:keepNext/>
              <w:keepLines/>
              <w:spacing w:before="40" w:after="40"/>
            </w:pPr>
          </w:p>
        </w:tc>
        <w:tc>
          <w:tcPr>
            <w:tcW w:w="1100" w:type="dxa"/>
            <w:tcMar>
              <w:left w:w="60" w:type="dxa"/>
              <w:right w:w="60" w:type="dxa"/>
            </w:tcMar>
            <w:vAlign w:val="bottom"/>
          </w:tcPr>
          <w:p w:rsidR="001C4718" w:rsidRDefault="00905072">
            <w:pPr>
              <w:keepNext/>
              <w:keepLines/>
              <w:spacing w:before="40" w:after="40"/>
              <w:jc w:val="center"/>
            </w:pPr>
            <w:r>
              <w:rPr>
                <w:color w:val="000000"/>
              </w:rPr>
              <w:t>(18)%</w:t>
            </w:r>
          </w:p>
        </w:tc>
        <w:tc>
          <w:tcPr>
            <w:tcW w:w="80" w:type="dxa"/>
            <w:tcMar>
              <w:left w:w="60" w:type="dxa"/>
              <w:right w:w="0" w:type="dxa"/>
            </w:tcMar>
            <w:vAlign w:val="bottom"/>
          </w:tcPr>
          <w:p w:rsidR="001C4718" w:rsidRDefault="001C4718">
            <w:pPr>
              <w:keepNext/>
              <w:keepLines/>
              <w:spacing w:before="40" w:after="40"/>
            </w:pPr>
          </w:p>
        </w:tc>
        <w:tc>
          <w:tcPr>
            <w:tcW w:w="623" w:type="dxa"/>
            <w:gridSpan w:val="2"/>
            <w:tcMar>
              <w:left w:w="0" w:type="dxa"/>
              <w:right w:w="0" w:type="dxa"/>
            </w:tcMar>
            <w:vAlign w:val="bottom"/>
          </w:tcPr>
          <w:p w:rsidR="001C4718" w:rsidRDefault="00905072">
            <w:pPr>
              <w:keepNext/>
              <w:keepLines/>
              <w:spacing w:before="40" w:after="40"/>
              <w:jc w:val="right"/>
            </w:pPr>
            <w:r>
              <w:rPr>
                <w:color w:val="000000"/>
              </w:rPr>
              <w:t>(41.3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863" w:type="dxa"/>
            <w:gridSpan w:val="2"/>
            <w:tcMar>
              <w:left w:w="0" w:type="dxa"/>
              <w:right w:w="0" w:type="dxa"/>
            </w:tcMar>
            <w:vAlign w:val="bottom"/>
          </w:tcPr>
          <w:p w:rsidR="001C4718" w:rsidRDefault="00905072">
            <w:pPr>
              <w:keepNext/>
              <w:keepLines/>
              <w:spacing w:before="40" w:after="40"/>
              <w:jc w:val="right"/>
            </w:pPr>
            <w:r>
              <w:rPr>
                <w:color w:val="000000"/>
              </w:rPr>
              <w:t>(18.5</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(22.8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6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56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r>
      <w:tr w:rsidR="001C4718">
        <w:tblPrEx>
          <w:tblCellMar>
            <w:top w:w="0" w:type="dxa"/>
            <w:bottom w:w="0" w:type="dxa"/>
          </w:tblCellMar>
        </w:tblPrEx>
        <w:trPr>
          <w:trHeight w:hRule="exact" w:val="300"/>
          <w:jc w:val="center"/>
        </w:trPr>
        <w:tc>
          <w:tcPr>
            <w:tcW w:w="220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rPr>
                <w:b/>
              </w:rPr>
            </w:pPr>
            <w:r>
              <w:rPr>
                <w:b/>
              </w:rPr>
              <w:t>Total Adjusted EBITDA</w:t>
            </w: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6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477.0</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6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480.7</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92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(1)%</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0" w:type="dxa"/>
            <w:tcBorders>
              <w:top w:val="single" w:sz="8" w:space="0" w:color="auto"/>
              <w:bottom w:val="single" w:sz="16" w:space="0" w:color="auto"/>
            </w:tcBorders>
            <w:tcMar>
              <w:left w:w="60" w:type="dxa"/>
              <w:right w:w="60" w:type="dxa"/>
            </w:tcMar>
            <w:vAlign w:val="bottom"/>
          </w:tcPr>
          <w:p w:rsidR="001C4718" w:rsidRDefault="00905072">
            <w:pPr>
              <w:keepLines/>
              <w:spacing w:before="40" w:after="40"/>
              <w:jc w:val="center"/>
            </w:pPr>
            <w:r>
              <w:rPr>
                <w:color w:val="000000"/>
              </w:rPr>
              <w:t>12%</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51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(3.7</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56.5</w:t>
            </w:r>
          </w:p>
        </w:tc>
        <w:tc>
          <w:tcPr>
            <w:tcW w:w="77" w:type="dxa"/>
            <w:tcBorders>
              <w:top w:val="single" w:sz="8" w:space="0" w:color="auto"/>
              <w:bottom w:val="single" w:sz="16" w:space="0" w:color="auto"/>
            </w:tcBorders>
            <w:tcMar>
              <w:left w:w="0" w:type="dxa"/>
              <w:right w:w="0" w:type="dxa"/>
            </w:tcMar>
          </w:tcPr>
          <w:p w:rsidR="001C4718" w:rsidRDefault="001C4718"/>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4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(22.8</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5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(26.6</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8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45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(10.8</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r>
    </w:tbl>
    <w:p w:rsidR="001C4718" w:rsidRDefault="00905072">
      <w:pPr>
        <w:spacing w:before="60" w:line="288" w:lineRule="auto"/>
        <w:jc w:val="both"/>
        <w:rPr>
          <w:vertAlign w:val="superscript"/>
        </w:rPr>
      </w:pPr>
      <w:r>
        <w:rPr>
          <w:vertAlign w:val="superscript"/>
        </w:rPr>
        <w:t>(3)</w:t>
      </w:r>
      <w:r>
        <w:t xml:space="preserve"> Organic Constant Currency results exclude the period-over-period impact from curre</w:t>
      </w:r>
      <w:r>
        <w:t>ncy fluctuations, acquisitions and divestitures. The "Organic Constant Currency" % changes are calculated by dividing the Organic Constant Currency amounts by the 2016 Revenues and Adjusted EBITDA amounts, excluding the impact of the divestitures and the o</w:t>
      </w:r>
      <w:r>
        <w:t>ne-time charge associated with our debt refinancing transactions in the second quarter of 2017.</w:t>
      </w:r>
    </w:p>
    <w:p w:rsidR="001C4718" w:rsidRDefault="001C4718">
      <w:pPr>
        <w:sectPr w:rsidR="001C4718">
          <w:headerReference w:type="default" r:id="rId13"/>
          <w:footerReference w:type="default" r:id="rId14"/>
          <w:pgSz w:w="12240" w:h="15840"/>
          <w:pgMar w:top="860" w:right="1000" w:bottom="860" w:left="1000" w:header="160" w:footer="460" w:gutter="0"/>
          <w:pgNumType w:chapSep="period"/>
          <w:cols w:space="720"/>
        </w:sectPr>
      </w:pPr>
    </w:p>
    <w:p w:rsidR="001C4718" w:rsidRDefault="00905072">
      <w:pPr>
        <w:keepNext/>
        <w:keepLines/>
        <w:spacing w:after="300"/>
        <w:rPr>
          <w:sz w:val="22"/>
        </w:rPr>
      </w:pPr>
      <w:r>
        <w:rPr>
          <w:sz w:val="22"/>
        </w:rPr>
        <w:lastRenderedPageBreak/>
        <w:t>Consolidated Balance Sheets</w:t>
      </w:r>
      <w:bookmarkStart w:id="5" w:name="Consolidated_Balance_Sheets_"/>
      <w:bookmarkEnd w:id="5"/>
    </w:p>
    <w:tbl>
      <w:tblPr>
        <w:tblW w:w="10240" w:type="dxa"/>
        <w:tblInd w:w="60" w:type="dxa"/>
        <w:tblLayout w:type="fixed"/>
        <w:tblCellMar>
          <w:left w:w="10" w:type="dxa"/>
          <w:right w:w="10" w:type="dxa"/>
        </w:tblCellMar>
        <w:tblLook w:val="04A0" w:firstRow="1" w:lastRow="0" w:firstColumn="1" w:lastColumn="0" w:noHBand="0" w:noVBand="1"/>
      </w:tblPr>
      <w:tblGrid>
        <w:gridCol w:w="5211"/>
        <w:gridCol w:w="110"/>
        <w:gridCol w:w="1670"/>
        <w:gridCol w:w="77"/>
        <w:gridCol w:w="20"/>
        <w:gridCol w:w="77"/>
        <w:gridCol w:w="110"/>
        <w:gridCol w:w="1610"/>
        <w:gridCol w:w="77"/>
        <w:gridCol w:w="120"/>
        <w:gridCol w:w="110"/>
        <w:gridCol w:w="971"/>
        <w:gridCol w:w="77"/>
      </w:tblGrid>
      <w:tr w:rsidR="00905072" w:rsidTr="00905072">
        <w:tblPrEx>
          <w:tblCellMar>
            <w:top w:w="0" w:type="dxa"/>
            <w:bottom w:w="0" w:type="dxa"/>
          </w:tblCellMar>
        </w:tblPrEx>
        <w:trPr>
          <w:trHeight w:hRule="exact" w:val="300"/>
        </w:trPr>
        <w:tc>
          <w:tcPr>
            <w:tcW w:w="5220" w:type="dxa"/>
            <w:tcBorders>
              <w:top w:val="single" w:sz="16" w:space="0" w:color="auto"/>
              <w:bottom w:val="single" w:sz="8" w:space="0" w:color="auto"/>
            </w:tcBorders>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
            <w:tcBorders>
              <w:top w:val="single" w:sz="16"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September 30, 2017</w:t>
            </w:r>
          </w:p>
        </w:tc>
        <w:tc>
          <w:tcPr>
            <w:tcW w:w="3" w:type="dxa"/>
            <w:gridSpan w:val="2"/>
            <w:tcBorders>
              <w:top w:val="single" w:sz="16" w:space="0" w:color="auto"/>
              <w:bottom w:val="single" w:sz="8" w:space="0" w:color="auto"/>
            </w:tcBorders>
            <w:tcMar>
              <w:left w:w="60" w:type="dxa"/>
              <w:right w:w="0" w:type="dxa"/>
            </w:tcMar>
            <w:vAlign w:val="bottom"/>
          </w:tcPr>
          <w:p w:rsidR="001C4718" w:rsidRDefault="001C4718">
            <w:pPr>
              <w:keepNext/>
              <w:keepLines/>
              <w:spacing w:before="40" w:after="40"/>
            </w:pPr>
          </w:p>
        </w:tc>
        <w:tc>
          <w:tcPr>
            <w:tcW w:w="0" w:type="dxa"/>
            <w:gridSpan w:val="3"/>
            <w:tcBorders>
              <w:top w:val="single" w:sz="16"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December 31, 2016</w:t>
            </w:r>
          </w:p>
        </w:tc>
        <w:tc>
          <w:tcPr>
            <w:tcW w:w="120" w:type="dxa"/>
            <w:tcBorders>
              <w:top w:val="single" w:sz="16"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16"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r>
      <w:tr w:rsidR="00905072" w:rsidTr="00905072">
        <w:tblPrEx>
          <w:tblCellMar>
            <w:top w:w="0" w:type="dxa"/>
            <w:bottom w:w="0" w:type="dxa"/>
          </w:tblCellMar>
        </w:tblPrEx>
        <w:trPr>
          <w:trHeight w:hRule="exact" w:val="280"/>
        </w:trPr>
        <w:tc>
          <w:tcPr>
            <w:tcW w:w="5220" w:type="dxa"/>
            <w:tcMar>
              <w:left w:w="60" w:type="dxa"/>
              <w:right w:w="40" w:type="dxa"/>
            </w:tcMar>
            <w:vAlign w:val="bottom"/>
          </w:tcPr>
          <w:p w:rsidR="001C4718" w:rsidRDefault="00905072">
            <w:pPr>
              <w:keepNext/>
              <w:keepLines/>
              <w:spacing w:before="40" w:after="40"/>
              <w:rPr>
                <w:b/>
              </w:rPr>
            </w:pPr>
            <w:r>
              <w:rPr>
                <w:b/>
                <w:color w:val="000000"/>
              </w:rPr>
              <w:t>Assets</w:t>
            </w:r>
          </w:p>
        </w:tc>
        <w:tc>
          <w:tcPr>
            <w:tcW w:w="0" w:type="dxa"/>
            <w:gridSpan w:val="3"/>
            <w:tcMar>
              <w:left w:w="60" w:type="dxa"/>
              <w:right w:w="0" w:type="dxa"/>
            </w:tcMar>
            <w:vAlign w:val="bottom"/>
          </w:tcPr>
          <w:p w:rsidR="001C4718" w:rsidRDefault="001C4718">
            <w:pPr>
              <w:keepNext/>
              <w:keepLines/>
              <w:spacing w:before="40" w:after="40"/>
            </w:pPr>
          </w:p>
        </w:tc>
        <w:tc>
          <w:tcPr>
            <w:tcW w:w="3" w:type="dxa"/>
            <w:gridSpan w:val="2"/>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shd w:val="solid" w:color="CCEEFF" w:fill="auto"/>
              </w:rPr>
              <w:t>Cash and cash equivalents</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673" w:type="dxa"/>
            <w:tcMar>
              <w:left w:w="0" w:type="dxa"/>
              <w:right w:w="0" w:type="dxa"/>
            </w:tcMar>
            <w:vAlign w:val="bottom"/>
          </w:tcPr>
          <w:p w:rsidR="001C4718" w:rsidRDefault="00905072">
            <w:pPr>
              <w:keepNext/>
              <w:keepLines/>
              <w:spacing w:before="40" w:after="40"/>
              <w:jc w:val="right"/>
            </w:pPr>
            <w:r>
              <w:rPr>
                <w:color w:val="000000"/>
              </w:rPr>
              <w:t>505.0</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613" w:type="dxa"/>
            <w:tcMar>
              <w:left w:w="0" w:type="dxa"/>
              <w:right w:w="0" w:type="dxa"/>
            </w:tcMar>
            <w:vAlign w:val="bottom"/>
          </w:tcPr>
          <w:p w:rsidR="001C4718" w:rsidRDefault="00905072">
            <w:pPr>
              <w:keepNext/>
              <w:keepLines/>
              <w:spacing w:before="40" w:after="40"/>
              <w:jc w:val="right"/>
            </w:pPr>
            <w:r>
              <w:rPr>
                <w:color w:val="000000"/>
              </w:rPr>
              <w:t>465.0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973" w:type="dxa"/>
            <w:tcMar>
              <w:left w:w="0" w:type="dxa"/>
              <w:right w:w="0" w:type="dxa"/>
            </w:tcMar>
            <w:vAlign w:val="bottom"/>
          </w:tcPr>
          <w:p w:rsidR="001C4718" w:rsidRDefault="00905072">
            <w:pPr>
              <w:keepNext/>
              <w:keepLines/>
              <w:spacing w:before="40" w:after="40"/>
              <w:jc w:val="right"/>
            </w:pPr>
            <w:r>
              <w:rPr>
                <w:color w:val="000000"/>
              </w:rPr>
              <w:t>40.0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Receivables (current), net</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599.1</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334.8</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264.3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Other current assets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363.6</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316.0</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47.6</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pPr>
            <w:r>
              <w:rPr>
                <w:color w:val="000000"/>
              </w:rPr>
              <w:t xml:space="preserve">   Current assets held for sale</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92.2</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92.2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Property and equipment, net</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2,030.2</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2,151.6</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(121.4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Goodwill and other intangible assets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3,401.8</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3,288.8</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113.0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Other long-term assets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510.7</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506.3</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4.4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 xml:space="preserve">   Long-term assets held for sale</w:t>
            </w:r>
          </w:p>
        </w:tc>
        <w:tc>
          <w:tcPr>
            <w:tcW w:w="1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279.8</w:t>
            </w:r>
          </w:p>
        </w:tc>
        <w:tc>
          <w:tcPr>
            <w:tcW w:w="77" w:type="dxa"/>
            <w:tcBorders>
              <w:bottom w:val="single" w:sz="8" w:space="0" w:color="auto"/>
            </w:tcBorders>
            <w:tcMar>
              <w:left w:w="0" w:type="dxa"/>
              <w:right w:w="0" w:type="dxa"/>
            </w:tcMar>
          </w:tcPr>
          <w:p w:rsidR="001C4718" w:rsidRDefault="001C4718"/>
        </w:tc>
        <w:tc>
          <w:tcPr>
            <w:tcW w:w="3" w:type="dxa"/>
            <w:gridSpan w:val="2"/>
            <w:tcBorders>
              <w:bottom w:val="single" w:sz="8" w:space="0" w:color="auto"/>
            </w:tcBorders>
            <w:tcMar>
              <w:left w:w="60" w:type="dxa"/>
              <w:right w:w="0" w:type="dxa"/>
            </w:tcMar>
            <w:vAlign w:val="bottom"/>
          </w:tcPr>
          <w:p w:rsidR="001C4718" w:rsidRDefault="001C4718">
            <w:pPr>
              <w:keepNext/>
              <w:keepLines/>
              <w:spacing w:before="40" w:after="40"/>
            </w:pPr>
          </w:p>
        </w:tc>
        <w:tc>
          <w:tcPr>
            <w:tcW w:w="17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973" w:type="dxa"/>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279.8</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Borders>
              <w:top w:val="single" w:sz="8" w:space="0" w:color="auto"/>
              <w:bottom w:val="single" w:sz="8" w:space="0" w:color="auto"/>
            </w:tcBorders>
            <w:tcMar>
              <w:left w:w="60" w:type="dxa"/>
              <w:right w:w="40" w:type="dxa"/>
            </w:tcMar>
            <w:vAlign w:val="bottom"/>
          </w:tcPr>
          <w:p w:rsidR="001C4718" w:rsidRDefault="00905072">
            <w:pPr>
              <w:keepNext/>
              <w:keepLines/>
              <w:spacing w:before="40" w:after="40"/>
              <w:rPr>
                <w:b/>
              </w:rPr>
            </w:pPr>
            <w:r>
              <w:rPr>
                <w:b/>
                <w:color w:val="000000"/>
              </w:rPr>
              <w:t>Total assets</w:t>
            </w: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67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7,782.6</w:t>
            </w:r>
          </w:p>
        </w:tc>
        <w:tc>
          <w:tcPr>
            <w:tcW w:w="77" w:type="dxa"/>
            <w:tcBorders>
              <w:top w:val="single" w:sz="8" w:space="0" w:color="auto"/>
              <w:bottom w:val="single" w:sz="8" w:space="0" w:color="auto"/>
            </w:tcBorders>
            <w:tcMar>
              <w:left w:w="0" w:type="dxa"/>
              <w:right w:w="0" w:type="dxa"/>
            </w:tcMar>
          </w:tcPr>
          <w:p w:rsidR="001C4718" w:rsidRDefault="001C4718"/>
        </w:tc>
        <w:tc>
          <w:tcPr>
            <w:tcW w:w="3" w:type="dxa"/>
            <w:gridSpan w:val="2"/>
            <w:tcBorders>
              <w:top w:val="single" w:sz="8" w:space="0" w:color="auto"/>
              <w:bottom w:val="single" w:sz="8" w:space="0" w:color="auto"/>
            </w:tcBorders>
            <w:tcMar>
              <w:left w:w="60" w:type="dxa"/>
              <w:right w:w="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61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7,062.5</w:t>
            </w:r>
          </w:p>
        </w:tc>
        <w:tc>
          <w:tcPr>
            <w:tcW w:w="77" w:type="dxa"/>
            <w:tcBorders>
              <w:top w:val="single" w:sz="8" w:space="0" w:color="auto"/>
              <w:bottom w:val="single" w:sz="8" w:space="0" w:color="auto"/>
            </w:tcBorders>
            <w:tcMar>
              <w:left w:w="0" w:type="dxa"/>
              <w:right w:w="0" w:type="dxa"/>
            </w:tcMar>
          </w:tcPr>
          <w:p w:rsidR="001C4718" w:rsidRDefault="001C4718"/>
        </w:tc>
        <w:tc>
          <w:tcPr>
            <w:tcW w:w="120" w:type="dxa"/>
            <w:tcBorders>
              <w:top w:val="single" w:sz="8" w:space="0" w:color="auto"/>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97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720.1</w:t>
            </w:r>
          </w:p>
        </w:tc>
        <w:tc>
          <w:tcPr>
            <w:tcW w:w="77" w:type="dxa"/>
            <w:tcBorders>
              <w:top w:val="single" w:sz="8" w:space="0" w:color="auto"/>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3" w:type="dxa"/>
            <w:gridSpan w:val="2"/>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rPr>
                <w:b/>
              </w:rPr>
            </w:pPr>
            <w:r>
              <w:rPr>
                <w:b/>
                <w:color w:val="000000"/>
              </w:rPr>
              <w:t>Liabilities and stockholders' equity</w:t>
            </w:r>
          </w:p>
        </w:tc>
        <w:tc>
          <w:tcPr>
            <w:tcW w:w="0" w:type="dxa"/>
            <w:gridSpan w:val="3"/>
            <w:tcMar>
              <w:left w:w="0" w:type="dxa"/>
              <w:right w:w="60" w:type="dxa"/>
            </w:tcMar>
            <w:vAlign w:val="bottom"/>
          </w:tcPr>
          <w:p w:rsidR="001C4718" w:rsidRDefault="001C4718">
            <w:pPr>
              <w:keepNext/>
              <w:keepLines/>
              <w:spacing w:before="40" w:after="40"/>
            </w:pPr>
          </w:p>
        </w:tc>
        <w:tc>
          <w:tcPr>
            <w:tcW w:w="3" w:type="dxa"/>
            <w:gridSpan w:val="2"/>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Accounts payable and accrued expenses</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673" w:type="dxa"/>
            <w:tcMar>
              <w:left w:w="0" w:type="dxa"/>
              <w:right w:w="0" w:type="dxa"/>
            </w:tcMar>
            <w:vAlign w:val="bottom"/>
          </w:tcPr>
          <w:p w:rsidR="001C4718" w:rsidRDefault="00905072">
            <w:pPr>
              <w:keepNext/>
              <w:keepLines/>
              <w:spacing w:before="40" w:after="40"/>
              <w:jc w:val="right"/>
            </w:pPr>
            <w:r>
              <w:rPr>
                <w:color w:val="000000"/>
              </w:rPr>
              <w:t>700.1</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613" w:type="dxa"/>
            <w:tcMar>
              <w:left w:w="0" w:type="dxa"/>
              <w:right w:w="0" w:type="dxa"/>
            </w:tcMar>
            <w:vAlign w:val="bottom"/>
          </w:tcPr>
          <w:p w:rsidR="001C4718" w:rsidRDefault="00905072">
            <w:pPr>
              <w:keepNext/>
              <w:keepLines/>
              <w:spacing w:before="40" w:after="40"/>
              <w:jc w:val="right"/>
            </w:pPr>
            <w:r>
              <w:rPr>
                <w:color w:val="000000"/>
              </w:rPr>
              <w:t>695.2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973" w:type="dxa"/>
            <w:tcMar>
              <w:left w:w="0" w:type="dxa"/>
              <w:right w:w="0" w:type="dxa"/>
            </w:tcMar>
            <w:vAlign w:val="bottom"/>
          </w:tcPr>
          <w:p w:rsidR="001C4718" w:rsidRDefault="00905072">
            <w:pPr>
              <w:keepNext/>
              <w:keepLines/>
              <w:spacing w:before="40" w:after="40"/>
              <w:jc w:val="right"/>
            </w:pPr>
            <w:r>
              <w:rPr>
                <w:color w:val="000000"/>
              </w:rPr>
              <w:t>4.9</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Deferred revenue and student deposits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729.9</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362.9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367.0</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Total long-term debt, including current portion</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3,210.4</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3,808.4</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(598.0</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500"/>
        </w:trPr>
        <w:tc>
          <w:tcPr>
            <w:tcW w:w="5220" w:type="dxa"/>
            <w:tcMar>
              <w:left w:w="60" w:type="dxa"/>
              <w:right w:w="40" w:type="dxa"/>
            </w:tcMar>
            <w:vAlign w:val="bottom"/>
          </w:tcPr>
          <w:p w:rsidR="001C4718" w:rsidRDefault="00905072">
            <w:pPr>
              <w:keepNext/>
              <w:keepLines/>
              <w:spacing w:before="40" w:after="40"/>
              <w:ind w:left="180"/>
            </w:pPr>
            <w:r>
              <w:rPr>
                <w:color w:val="000000"/>
              </w:rPr>
              <w:t>Total due to shareholders of acquired companies, including current portion</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81.2</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211.0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(129.8</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Other liabilities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930.3</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963.7</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(33.4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 xml:space="preserve">   Current and long-term liabilities held for sale</w:t>
            </w:r>
          </w:p>
        </w:tc>
        <w:tc>
          <w:tcPr>
            <w:tcW w:w="17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231.5</w:t>
            </w:r>
          </w:p>
        </w:tc>
        <w:tc>
          <w:tcPr>
            <w:tcW w:w="77" w:type="dxa"/>
            <w:tcBorders>
              <w:bottom w:val="single" w:sz="8" w:space="0" w:color="auto"/>
            </w:tcBorders>
            <w:tcMar>
              <w:left w:w="0" w:type="dxa"/>
              <w:right w:w="0" w:type="dxa"/>
            </w:tcMar>
          </w:tcPr>
          <w:p w:rsidR="001C4718" w:rsidRDefault="001C4718"/>
        </w:tc>
        <w:tc>
          <w:tcPr>
            <w:tcW w:w="3" w:type="dxa"/>
            <w:gridSpan w:val="2"/>
            <w:tcBorders>
              <w:bottom w:val="single" w:sz="8" w:space="0" w:color="auto"/>
            </w:tcBorders>
            <w:tcMar>
              <w:left w:w="60" w:type="dxa"/>
              <w:right w:w="0" w:type="dxa"/>
            </w:tcMar>
            <w:vAlign w:val="bottom"/>
          </w:tcPr>
          <w:p w:rsidR="001C4718" w:rsidRDefault="001C4718">
            <w:pPr>
              <w:keepNext/>
              <w:keepLines/>
              <w:spacing w:before="40" w:after="40"/>
            </w:pPr>
          </w:p>
        </w:tc>
        <w:tc>
          <w:tcPr>
            <w:tcW w:w="17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60" w:type="dxa"/>
              <w:right w:w="0" w:type="dxa"/>
            </w:tcMar>
            <w:vAlign w:val="bottom"/>
          </w:tcPr>
          <w:p w:rsidR="001C4718" w:rsidRDefault="001C4718">
            <w:pPr>
              <w:keepNext/>
              <w:keepLines/>
              <w:spacing w:before="40" w:after="40"/>
            </w:pPr>
          </w:p>
        </w:tc>
        <w:tc>
          <w:tcPr>
            <w:tcW w:w="108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231.5</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rPr>
                <w:b/>
              </w:rPr>
            </w:pPr>
            <w:r>
              <w:rPr>
                <w:b/>
                <w:color w:val="000000"/>
              </w:rPr>
              <w:t>Total liabilities</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5,883.4</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6,041.2</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(157.8</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Convertible redeemable preferred stock</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302.7</w:t>
            </w:r>
          </w:p>
        </w:tc>
        <w:tc>
          <w:tcPr>
            <w:tcW w:w="77" w:type="dxa"/>
            <w:tcMar>
              <w:left w:w="0" w:type="dxa"/>
              <w:right w:w="0" w:type="dxa"/>
            </w:tcMar>
          </w:tcPr>
          <w:p w:rsidR="001C4718" w:rsidRDefault="001C4718"/>
        </w:tc>
        <w:tc>
          <w:tcPr>
            <w:tcW w:w="3" w:type="dxa"/>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723" w:type="dxa"/>
            <w:gridSpan w:val="2"/>
            <w:tcMar>
              <w:left w:w="0" w:type="dxa"/>
              <w:right w:w="0" w:type="dxa"/>
            </w:tcMar>
            <w:vAlign w:val="bottom"/>
          </w:tcPr>
          <w:p w:rsidR="001C4718" w:rsidRDefault="00905072">
            <w:pPr>
              <w:keepNext/>
              <w:keepLines/>
              <w:spacing w:before="40" w:after="40"/>
              <w:jc w:val="right"/>
            </w:pPr>
            <w:r>
              <w:rPr>
                <w:color w:val="000000"/>
              </w:rPr>
              <w:t>333.0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(30.3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ind w:left="180"/>
            </w:pPr>
            <w:r>
              <w:rPr>
                <w:color w:val="000000"/>
              </w:rPr>
              <w:t>Redeemable noncontrolling interests and equity</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14.2</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23.9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(9.7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5220" w:type="dxa"/>
            <w:tcMar>
              <w:left w:w="60" w:type="dxa"/>
              <w:right w:w="40" w:type="dxa"/>
            </w:tcMar>
            <w:vAlign w:val="bottom"/>
          </w:tcPr>
          <w:p w:rsidR="001C4718" w:rsidRDefault="00905072">
            <w:pPr>
              <w:keepNext/>
              <w:keepLines/>
              <w:spacing w:before="40" w:after="40"/>
              <w:rPr>
                <w:b/>
              </w:rPr>
            </w:pPr>
            <w:r>
              <w:rPr>
                <w:b/>
                <w:color w:val="000000"/>
              </w:rPr>
              <w:t>Total stockholders' equity</w:t>
            </w:r>
          </w:p>
        </w:tc>
        <w:tc>
          <w:tcPr>
            <w:tcW w:w="1783" w:type="dxa"/>
            <w:gridSpan w:val="2"/>
            <w:tcMar>
              <w:left w:w="0" w:type="dxa"/>
              <w:right w:w="0" w:type="dxa"/>
            </w:tcMar>
            <w:vAlign w:val="bottom"/>
          </w:tcPr>
          <w:p w:rsidR="001C4718" w:rsidRDefault="00905072">
            <w:pPr>
              <w:keepNext/>
              <w:keepLines/>
              <w:spacing w:before="40" w:after="40"/>
              <w:jc w:val="right"/>
            </w:pPr>
            <w:r>
              <w:rPr>
                <w:color w:val="000000"/>
              </w:rPr>
              <w:t>1,582.2</w:t>
            </w:r>
          </w:p>
        </w:tc>
        <w:tc>
          <w:tcPr>
            <w:tcW w:w="77" w:type="dxa"/>
            <w:tcMar>
              <w:left w:w="0" w:type="dxa"/>
              <w:right w:w="0" w:type="dxa"/>
            </w:tcMar>
          </w:tcPr>
          <w:p w:rsidR="001C4718" w:rsidRDefault="001C4718"/>
        </w:tc>
        <w:tc>
          <w:tcPr>
            <w:tcW w:w="3" w:type="dxa"/>
            <w:gridSpan w:val="2"/>
            <w:tcMar>
              <w:left w:w="60" w:type="dxa"/>
              <w:right w:w="0" w:type="dxa"/>
            </w:tcMar>
            <w:vAlign w:val="bottom"/>
          </w:tcPr>
          <w:p w:rsidR="001C4718" w:rsidRDefault="001C4718">
            <w:pPr>
              <w:keepNext/>
              <w:keepLines/>
              <w:spacing w:before="40" w:after="40"/>
            </w:pPr>
          </w:p>
        </w:tc>
        <w:tc>
          <w:tcPr>
            <w:tcW w:w="1723" w:type="dxa"/>
            <w:gridSpan w:val="2"/>
            <w:tcMar>
              <w:left w:w="0" w:type="dxa"/>
              <w:right w:w="0" w:type="dxa"/>
            </w:tcMar>
            <w:vAlign w:val="bottom"/>
          </w:tcPr>
          <w:p w:rsidR="001C4718" w:rsidRDefault="00905072">
            <w:pPr>
              <w:keepNext/>
              <w:keepLines/>
              <w:spacing w:before="40" w:after="40"/>
              <w:jc w:val="right"/>
            </w:pPr>
            <w:r>
              <w:rPr>
                <w:color w:val="000000"/>
              </w:rPr>
              <w:t>664.4</w:t>
            </w:r>
          </w:p>
        </w:tc>
        <w:tc>
          <w:tcPr>
            <w:tcW w:w="77" w:type="dxa"/>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083" w:type="dxa"/>
            <w:gridSpan w:val="2"/>
            <w:tcMar>
              <w:left w:w="0" w:type="dxa"/>
              <w:right w:w="0" w:type="dxa"/>
            </w:tcMar>
            <w:vAlign w:val="bottom"/>
          </w:tcPr>
          <w:p w:rsidR="001C4718" w:rsidRDefault="00905072">
            <w:pPr>
              <w:keepNext/>
              <w:keepLines/>
              <w:spacing w:before="40" w:after="40"/>
              <w:jc w:val="right"/>
            </w:pPr>
            <w:r>
              <w:rPr>
                <w:color w:val="000000"/>
              </w:rPr>
              <w:t>917.8</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522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rPr>
                <w:b/>
              </w:rPr>
            </w:pPr>
            <w:r>
              <w:rPr>
                <w:b/>
                <w:color w:val="000000"/>
              </w:rPr>
              <w:t>Total liabilities and stockholders' equity</w:t>
            </w: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16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7,782.6</w:t>
            </w:r>
          </w:p>
        </w:tc>
        <w:tc>
          <w:tcPr>
            <w:tcW w:w="77" w:type="dxa"/>
            <w:tcBorders>
              <w:top w:val="single" w:sz="8" w:space="0" w:color="auto"/>
              <w:bottom w:val="single" w:sz="16" w:space="0" w:color="auto"/>
            </w:tcBorders>
            <w:tcMar>
              <w:left w:w="0" w:type="dxa"/>
              <w:right w:w="0" w:type="dxa"/>
            </w:tcMar>
          </w:tcPr>
          <w:p w:rsidR="001C4718" w:rsidRDefault="001C4718"/>
        </w:tc>
        <w:tc>
          <w:tcPr>
            <w:tcW w:w="3" w:type="dxa"/>
            <w:gridSpan w:val="2"/>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161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7,062.5</w:t>
            </w:r>
          </w:p>
        </w:tc>
        <w:tc>
          <w:tcPr>
            <w:tcW w:w="77" w:type="dxa"/>
            <w:tcBorders>
              <w:top w:val="single" w:sz="8" w:space="0" w:color="auto"/>
              <w:bottom w:val="single" w:sz="16" w:space="0" w:color="auto"/>
            </w:tcBorders>
            <w:tcMar>
              <w:left w:w="0" w:type="dxa"/>
              <w:right w:w="0" w:type="dxa"/>
            </w:tcMar>
          </w:tcPr>
          <w:p w:rsidR="001C4718" w:rsidRDefault="001C4718"/>
        </w:tc>
        <w:tc>
          <w:tcPr>
            <w:tcW w:w="12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97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720.1</w:t>
            </w:r>
          </w:p>
        </w:tc>
        <w:tc>
          <w:tcPr>
            <w:tcW w:w="77" w:type="dxa"/>
            <w:tcBorders>
              <w:top w:val="single" w:sz="8" w:space="0" w:color="auto"/>
              <w:bottom w:val="single" w:sz="16" w:space="0" w:color="auto"/>
            </w:tcBorders>
            <w:tcMar>
              <w:left w:w="0" w:type="dxa"/>
              <w:right w:w="0" w:type="dxa"/>
            </w:tcMar>
          </w:tcPr>
          <w:p w:rsidR="001C4718" w:rsidRDefault="001C4718"/>
        </w:tc>
      </w:tr>
    </w:tbl>
    <w:p w:rsidR="001C4718" w:rsidRDefault="001C4718">
      <w:pPr>
        <w:spacing w:before="220" w:line="288" w:lineRule="auto"/>
      </w:pPr>
    </w:p>
    <w:p w:rsidR="001C4718" w:rsidRDefault="001C4718">
      <w:pPr>
        <w:sectPr w:rsidR="001C4718">
          <w:headerReference w:type="default" r:id="rId15"/>
          <w:footerReference w:type="default" r:id="rId16"/>
          <w:pgSz w:w="12240" w:h="15840"/>
          <w:pgMar w:top="860" w:right="1000" w:bottom="860" w:left="1000" w:header="160" w:footer="460" w:gutter="0"/>
          <w:pgNumType w:chapSep="period"/>
          <w:cols w:space="720"/>
        </w:sectPr>
      </w:pPr>
    </w:p>
    <w:p w:rsidR="001C4718" w:rsidRDefault="00905072">
      <w:pPr>
        <w:keepNext/>
        <w:keepLines/>
        <w:spacing w:after="300"/>
        <w:rPr>
          <w:sz w:val="22"/>
        </w:rPr>
      </w:pPr>
      <w:r>
        <w:rPr>
          <w:sz w:val="22"/>
        </w:rPr>
        <w:lastRenderedPageBreak/>
        <w:t>Consolidated Statements of Cash Flows</w:t>
      </w:r>
      <w:bookmarkStart w:id="6" w:name="Consolidated_Statements_of_Cash_Flows"/>
      <w:bookmarkEnd w:id="6"/>
    </w:p>
    <w:tbl>
      <w:tblPr>
        <w:tblW w:w="10220" w:type="dxa"/>
        <w:jc w:val="center"/>
        <w:tblLayout w:type="fixed"/>
        <w:tblCellMar>
          <w:left w:w="10" w:type="dxa"/>
          <w:right w:w="10" w:type="dxa"/>
        </w:tblCellMar>
        <w:tblLook w:val="04A0" w:firstRow="1" w:lastRow="0" w:firstColumn="1" w:lastColumn="0" w:noHBand="0" w:noVBand="1"/>
      </w:tblPr>
      <w:tblGrid>
        <w:gridCol w:w="6360"/>
        <w:gridCol w:w="110"/>
        <w:gridCol w:w="1033"/>
        <w:gridCol w:w="77"/>
        <w:gridCol w:w="80"/>
        <w:gridCol w:w="110"/>
        <w:gridCol w:w="1033"/>
        <w:gridCol w:w="77"/>
        <w:gridCol w:w="120"/>
        <w:gridCol w:w="110"/>
        <w:gridCol w:w="1033"/>
        <w:gridCol w:w="77"/>
      </w:tblGrid>
      <w:tr w:rsidR="00905072" w:rsidTr="00905072">
        <w:tblPrEx>
          <w:tblCellMar>
            <w:top w:w="0" w:type="dxa"/>
            <w:bottom w:w="0" w:type="dxa"/>
          </w:tblCellMar>
        </w:tblPrEx>
        <w:trPr>
          <w:trHeight w:hRule="exact" w:val="300"/>
          <w:jc w:val="center"/>
        </w:trPr>
        <w:tc>
          <w:tcPr>
            <w:tcW w:w="636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11"/>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For the nine months ended September 30,</w:t>
            </w:r>
          </w:p>
        </w:tc>
      </w:tr>
      <w:tr w:rsidR="00905072" w:rsidTr="00905072">
        <w:tblPrEx>
          <w:tblCellMar>
            <w:top w:w="0" w:type="dxa"/>
            <w:bottom w:w="0" w:type="dxa"/>
          </w:tblCellMar>
        </w:tblPrEx>
        <w:trPr>
          <w:trHeight w:hRule="exact" w:val="300"/>
          <w:jc w:val="center"/>
        </w:trPr>
        <w:tc>
          <w:tcPr>
            <w:tcW w:w="6360" w:type="dxa"/>
            <w:tcBorders>
              <w:bottom w:val="single" w:sz="8" w:space="0" w:color="auto"/>
            </w:tcBorders>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2017</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120" w:type="dxa"/>
            <w:tcBorders>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rPr>
                <w:b/>
              </w:rPr>
            </w:pPr>
            <w:r>
              <w:rPr>
                <w:b/>
                <w:color w:val="000000"/>
              </w:rPr>
              <w:t>Cash flows from operating activities</w:t>
            </w:r>
          </w:p>
        </w:tc>
        <w:tc>
          <w:tcPr>
            <w:tcW w:w="0" w:type="dxa"/>
            <w:gridSpan w:val="3"/>
            <w:tcMar>
              <w:left w:w="60" w:type="dxa"/>
              <w:right w:w="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1C4718">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shd w:val="solid" w:color="CCEEFF" w:fill="auto"/>
              </w:rPr>
              <w:t>Net (loss) income</w:t>
            </w: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033" w:type="dxa"/>
            <w:tcMar>
              <w:left w:w="0" w:type="dxa"/>
              <w:right w:w="0" w:type="dxa"/>
            </w:tcMar>
            <w:vAlign w:val="bottom"/>
          </w:tcPr>
          <w:p w:rsidR="001C4718" w:rsidRDefault="00905072">
            <w:pPr>
              <w:keepNext/>
              <w:keepLines/>
              <w:spacing w:before="40" w:after="40"/>
              <w:jc w:val="right"/>
            </w:pPr>
            <w:r>
              <w:rPr>
                <w:color w:val="000000"/>
              </w:rPr>
              <w:t>(106.7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033" w:type="dxa"/>
            <w:tcMar>
              <w:left w:w="0" w:type="dxa"/>
              <w:right w:w="0" w:type="dxa"/>
            </w:tcMar>
            <w:vAlign w:val="bottom"/>
          </w:tcPr>
          <w:p w:rsidR="001C4718" w:rsidRDefault="00905072">
            <w:pPr>
              <w:keepNext/>
              <w:keepLines/>
              <w:spacing w:before="40" w:after="40"/>
              <w:jc w:val="right"/>
            </w:pPr>
            <w:r>
              <w:rPr>
                <w:color w:val="000000"/>
              </w:rPr>
              <w:t>327.7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0" w:type="dxa"/>
            <w:tcMar>
              <w:left w:w="0" w:type="dxa"/>
              <w:right w:w="0" w:type="dxa"/>
            </w:tcMar>
            <w:vAlign w:val="bottom"/>
          </w:tcPr>
          <w:p w:rsidR="001C4718" w:rsidRDefault="00905072">
            <w:pPr>
              <w:keepNext/>
              <w:keepLines/>
              <w:spacing w:before="40" w:after="40"/>
            </w:pPr>
            <w:r>
              <w:rPr>
                <w:color w:val="000000"/>
              </w:rPr>
              <w:t>$</w:t>
            </w:r>
          </w:p>
        </w:tc>
        <w:tc>
          <w:tcPr>
            <w:tcW w:w="1033" w:type="dxa"/>
            <w:tcMar>
              <w:left w:w="0" w:type="dxa"/>
              <w:right w:w="0" w:type="dxa"/>
            </w:tcMar>
            <w:vAlign w:val="bottom"/>
          </w:tcPr>
          <w:p w:rsidR="001C4718" w:rsidRDefault="00905072">
            <w:pPr>
              <w:keepNext/>
              <w:keepLines/>
              <w:spacing w:before="40" w:after="40"/>
              <w:jc w:val="right"/>
            </w:pPr>
            <w:r>
              <w:rPr>
                <w:color w:val="000000"/>
              </w:rPr>
              <w:t>(434.4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Depreciation and amortization</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199.4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202.7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Loss (gain) on sale of subsidiary and disposal of property and equipment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(398.5</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401.6</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(Gain) loss on derivative instruments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(19.6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7.2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(26.8</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Loss on debt extinguishment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8.4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17.4</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(9.0</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28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Payment of redemption and call premiums and fees on debt modification</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(65.2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(65.2</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28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Interest paid on deferred purchase price for acquisitions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(39.4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(39.4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28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Unrealized foreign currency exchange loss (gain)</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4.9</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(73.6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78.5</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Income tax receivable/payable, net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(19.8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(23.6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3.8</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Working capital, excluding tax accounts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33.6</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(0.6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34.2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Borders>
              <w:bottom w:val="single" w:sz="8" w:space="0" w:color="auto"/>
            </w:tcBorders>
            <w:tcMar>
              <w:left w:w="60" w:type="dxa"/>
              <w:right w:w="40" w:type="dxa"/>
            </w:tcMar>
            <w:vAlign w:val="bottom"/>
          </w:tcPr>
          <w:p w:rsidR="001C4718" w:rsidRDefault="00905072">
            <w:pPr>
              <w:keepNext/>
              <w:keepLines/>
              <w:spacing w:before="40" w:after="40"/>
              <w:ind w:left="180"/>
            </w:pPr>
            <w:r>
              <w:rPr>
                <w:color w:val="000000"/>
              </w:rPr>
              <w:t>Other non-cash adjustments</w:t>
            </w: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146.3</w:t>
            </w:r>
          </w:p>
        </w:tc>
        <w:tc>
          <w:tcPr>
            <w:tcW w:w="77" w:type="dxa"/>
            <w:tcBorders>
              <w:bottom w:val="single" w:sz="8" w:space="0" w:color="auto"/>
            </w:tcBorders>
            <w:tcMar>
              <w:left w:w="0" w:type="dxa"/>
              <w:right w:w="0" w:type="dxa"/>
            </w:tcMar>
          </w:tcPr>
          <w:p w:rsidR="001C4718" w:rsidRDefault="001C4718"/>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137.2</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9.1</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Net cash provided by operating activities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144.8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196.0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(51.2</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rPr>
                <w:b/>
              </w:rPr>
            </w:pPr>
            <w:r>
              <w:rPr>
                <w:b/>
                <w:color w:val="000000"/>
              </w:rPr>
              <w:t>Cash flows from investing activities</w:t>
            </w: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Purchase of property and equipment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(134.6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(132.9</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Expenditures for deferred costs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(12.7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(14.0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Receipts from sale of subsidiary and property and equipment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1.2</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553.9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(552.7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Borders>
              <w:bottom w:val="single" w:sz="8" w:space="0" w:color="auto"/>
            </w:tcBorders>
            <w:tcMar>
              <w:left w:w="60" w:type="dxa"/>
              <w:right w:w="40" w:type="dxa"/>
            </w:tcMar>
            <w:vAlign w:val="bottom"/>
          </w:tcPr>
          <w:p w:rsidR="001C4718" w:rsidRDefault="00905072">
            <w:pPr>
              <w:keepNext/>
              <w:keepLines/>
              <w:spacing w:before="40" w:after="40"/>
              <w:ind w:left="180"/>
            </w:pPr>
            <w:r>
              <w:rPr>
                <w:color w:val="000000"/>
              </w:rPr>
              <w:t>Investing other, net</w:t>
            </w: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(4.0</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(14.7</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10.7</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Net cash (used in) provided by investing activities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(150.2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392.3</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(542.5</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rPr>
                <w:b/>
              </w:rPr>
            </w:pPr>
            <w:r>
              <w:rPr>
                <w:b/>
                <w:color w:val="000000"/>
              </w:rPr>
              <w:t>Cash flows from financing activities</w:t>
            </w:r>
          </w:p>
        </w:tc>
        <w:tc>
          <w:tcPr>
            <w:tcW w:w="0" w:type="dxa"/>
            <w:gridSpan w:val="3"/>
            <w:tcMar>
              <w:left w:w="0" w:type="dxa"/>
              <w:right w:w="60" w:type="dxa"/>
            </w:tcMar>
            <w:vAlign w:val="bottom"/>
          </w:tcPr>
          <w:p w:rsidR="001C4718" w:rsidRDefault="001C4718">
            <w:pPr>
              <w:keepNext/>
              <w:keepLines/>
              <w:spacing w:before="40" w:after="40"/>
            </w:pPr>
          </w:p>
        </w:tc>
        <w:tc>
          <w:tcPr>
            <w:tcW w:w="80" w:type="dxa"/>
            <w:tcMar>
              <w:left w:w="60" w:type="dxa"/>
              <w:right w:w="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(Decrease) increase in long-term debt, net</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(345.8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(524.6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178.8</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Payments of deferred purchase price for acquisitions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(93.8</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(9.6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(84.2</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5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Proceeds from issuance of convertible redeemable preferred stock, net of issuance costs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55.3</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55.3</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Proceeds from initial public offering, net of issuance costs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456.4</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456.4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Payments of debt issuance costs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(11.3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(10.6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ind w:left="180"/>
            </w:pPr>
            <w:r>
              <w:rPr>
                <w:color w:val="000000"/>
              </w:rPr>
              <w:t>Financing other, net</w:t>
            </w: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(6.9</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(27.9</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21.0</w:t>
            </w:r>
          </w:p>
        </w:tc>
        <w:tc>
          <w:tcPr>
            <w:tcW w:w="77" w:type="dxa"/>
            <w:tcBorders>
              <w:bottom w:val="single" w:sz="8" w:space="0" w:color="auto"/>
            </w:tcBorders>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Net cash provided by (used in) financing activities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53.8</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(572.7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626.5</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pPr>
            <w:r>
              <w:rPr>
                <w:color w:val="000000"/>
              </w:rPr>
              <w:t>Effects of exchange rate changes on cash</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26.1</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7.2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18.9</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Mar>
              <w:left w:w="60" w:type="dxa"/>
              <w:right w:w="40" w:type="dxa"/>
            </w:tcMar>
            <w:vAlign w:val="bottom"/>
          </w:tcPr>
          <w:p w:rsidR="001C4718" w:rsidRDefault="00905072">
            <w:pPr>
              <w:keepNext/>
              <w:keepLines/>
              <w:spacing w:before="40" w:after="40"/>
            </w:pPr>
            <w:r>
              <w:rPr>
                <w:color w:val="000000"/>
              </w:rPr>
              <w:t>Change in cash included in current assets held for sale</w:t>
            </w: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(34.5</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(34.5</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jc w:val="center"/>
        </w:trPr>
        <w:tc>
          <w:tcPr>
            <w:tcW w:w="636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Net change in cash and cash equivalents</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40.0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22.8</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17.2</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jc w:val="center"/>
        </w:trPr>
        <w:tc>
          <w:tcPr>
            <w:tcW w:w="636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Cash and cash equivalents at beginning of period</w:t>
            </w: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465.0</w:t>
            </w:r>
          </w:p>
        </w:tc>
        <w:tc>
          <w:tcPr>
            <w:tcW w:w="77" w:type="dxa"/>
            <w:tcMar>
              <w:left w:w="0" w:type="dxa"/>
              <w:right w:w="0" w:type="dxa"/>
            </w:tcMar>
          </w:tcPr>
          <w:p w:rsidR="001C4718" w:rsidRDefault="001C4718"/>
        </w:tc>
        <w:tc>
          <w:tcPr>
            <w:tcW w:w="80" w:type="dxa"/>
            <w:tcMar>
              <w:left w:w="60" w:type="dxa"/>
              <w:right w:w="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458.7</w:t>
            </w:r>
          </w:p>
        </w:tc>
        <w:tc>
          <w:tcPr>
            <w:tcW w:w="77" w:type="dxa"/>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43" w:type="dxa"/>
            <w:gridSpan w:val="2"/>
            <w:tcMar>
              <w:left w:w="0" w:type="dxa"/>
              <w:right w:w="0" w:type="dxa"/>
            </w:tcMar>
            <w:vAlign w:val="bottom"/>
          </w:tcPr>
          <w:p w:rsidR="001C4718" w:rsidRDefault="00905072">
            <w:pPr>
              <w:keepNext/>
              <w:keepLines/>
              <w:spacing w:before="40" w:after="40"/>
              <w:jc w:val="right"/>
            </w:pPr>
            <w:r>
              <w:rPr>
                <w:color w:val="000000"/>
              </w:rPr>
              <w:t>6.3</w:t>
            </w:r>
          </w:p>
        </w:tc>
        <w:tc>
          <w:tcPr>
            <w:tcW w:w="77" w:type="dxa"/>
            <w:tcMar>
              <w:left w:w="0" w:type="dxa"/>
              <w:right w:w="0" w:type="dxa"/>
            </w:tcMar>
          </w:tcPr>
          <w:p w:rsidR="001C4718" w:rsidRDefault="001C4718"/>
        </w:tc>
      </w:tr>
      <w:tr w:rsidR="001C4718">
        <w:tblPrEx>
          <w:tblCellMar>
            <w:top w:w="0" w:type="dxa"/>
            <w:bottom w:w="0" w:type="dxa"/>
          </w:tblCellMar>
        </w:tblPrEx>
        <w:trPr>
          <w:trHeight w:hRule="exact" w:val="300"/>
          <w:jc w:val="center"/>
        </w:trPr>
        <w:tc>
          <w:tcPr>
            <w:tcW w:w="6360" w:type="dxa"/>
            <w:tcBorders>
              <w:top w:val="single" w:sz="8" w:space="0" w:color="auto"/>
            </w:tcBorders>
            <w:tcMar>
              <w:left w:w="60" w:type="dxa"/>
              <w:right w:w="40" w:type="dxa"/>
            </w:tcMar>
            <w:vAlign w:val="bottom"/>
          </w:tcPr>
          <w:p w:rsidR="001C4718" w:rsidRDefault="00905072">
            <w:pPr>
              <w:keepNext/>
              <w:keepLines/>
              <w:spacing w:before="40" w:after="40"/>
              <w:rPr>
                <w:b/>
              </w:rPr>
            </w:pPr>
            <w:r>
              <w:rPr>
                <w:b/>
                <w:color w:val="000000"/>
              </w:rPr>
              <w:t>Cash and cash equivalents at end of period</w:t>
            </w: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0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505.0</w:t>
            </w:r>
          </w:p>
        </w:tc>
        <w:tc>
          <w:tcPr>
            <w:tcW w:w="77" w:type="dxa"/>
            <w:tcBorders>
              <w:top w:val="single" w:sz="8" w:space="0" w:color="auto"/>
              <w:bottom w:val="single" w:sz="8" w:space="0" w:color="auto"/>
            </w:tcBorders>
            <w:tcMar>
              <w:left w:w="0" w:type="dxa"/>
              <w:right w:w="0" w:type="dxa"/>
            </w:tcMar>
          </w:tcPr>
          <w:p w:rsidR="001C4718" w:rsidRDefault="001C4718"/>
        </w:tc>
        <w:tc>
          <w:tcPr>
            <w:tcW w:w="80" w:type="dxa"/>
            <w:tcBorders>
              <w:top w:val="single" w:sz="8" w:space="0" w:color="auto"/>
              <w:bottom w:val="single" w:sz="8" w:space="0" w:color="auto"/>
            </w:tcBorders>
            <w:tcMar>
              <w:left w:w="60" w:type="dxa"/>
              <w:right w:w="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0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481.5</w:t>
            </w:r>
          </w:p>
        </w:tc>
        <w:tc>
          <w:tcPr>
            <w:tcW w:w="77" w:type="dxa"/>
            <w:tcBorders>
              <w:top w:val="single" w:sz="8" w:space="0" w:color="auto"/>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033" w:type="dxa"/>
            <w:tcBorders>
              <w:top w:val="single" w:sz="8" w:space="0" w:color="auto"/>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23.5</w:t>
            </w:r>
          </w:p>
        </w:tc>
        <w:tc>
          <w:tcPr>
            <w:tcW w:w="77" w:type="dxa"/>
            <w:tcBorders>
              <w:top w:val="single" w:sz="8" w:space="0" w:color="auto"/>
              <w:bottom w:val="single" w:sz="8" w:space="0" w:color="auto"/>
            </w:tcBorders>
            <w:tcMar>
              <w:left w:w="0" w:type="dxa"/>
              <w:right w:w="0" w:type="dxa"/>
            </w:tcMar>
          </w:tcPr>
          <w:p w:rsidR="001C4718" w:rsidRDefault="001C4718"/>
        </w:tc>
      </w:tr>
      <w:tr w:rsidR="001C4718">
        <w:tblPrEx>
          <w:tblCellMar>
            <w:top w:w="0" w:type="dxa"/>
            <w:bottom w:w="0" w:type="dxa"/>
          </w:tblCellMar>
        </w:tblPrEx>
        <w:trPr>
          <w:trHeight w:hRule="exact" w:val="300"/>
          <w:jc w:val="center"/>
        </w:trPr>
        <w:tc>
          <w:tcPr>
            <w:tcW w:w="636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rPr>
                <w:b/>
              </w:rPr>
            </w:pPr>
            <w:r>
              <w:rPr>
                <w:b/>
                <w:color w:val="000000"/>
              </w:rPr>
              <w:t>Liquidity (including Undrawn Revolver)</w:t>
            </w: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10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890.0</w:t>
            </w:r>
          </w:p>
        </w:tc>
        <w:tc>
          <w:tcPr>
            <w:tcW w:w="77" w:type="dxa"/>
            <w:tcBorders>
              <w:bottom w:val="single" w:sz="16" w:space="0" w:color="auto"/>
            </w:tcBorders>
            <w:tcMar>
              <w:left w:w="0" w:type="dxa"/>
              <w:right w:w="0" w:type="dxa"/>
            </w:tcMar>
          </w:tcPr>
          <w:p w:rsidR="001C4718" w:rsidRDefault="001C4718"/>
        </w:tc>
        <w:tc>
          <w:tcPr>
            <w:tcW w:w="80" w:type="dxa"/>
            <w:tcBorders>
              <w:bottom w:val="single" w:sz="16" w:space="0" w:color="auto"/>
            </w:tcBorders>
            <w:tcMar>
              <w:left w:w="60" w:type="dxa"/>
              <w:right w:w="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10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748.0</w:t>
            </w:r>
          </w:p>
        </w:tc>
        <w:tc>
          <w:tcPr>
            <w:tcW w:w="77" w:type="dxa"/>
            <w:tcBorders>
              <w:bottom w:val="single" w:sz="16" w:space="0" w:color="auto"/>
            </w:tcBorders>
            <w:tcMar>
              <w:left w:w="0" w:type="dxa"/>
              <w:right w:w="0" w:type="dxa"/>
            </w:tcMar>
          </w:tcPr>
          <w:p w:rsidR="001C4718" w:rsidRDefault="001C4718"/>
        </w:tc>
        <w:tc>
          <w:tcPr>
            <w:tcW w:w="120" w:type="dxa"/>
            <w:tcBorders>
              <w:bottom w:val="single" w:sz="16" w:space="0" w:color="auto"/>
            </w:tcBorders>
            <w:tcMar>
              <w:left w:w="0" w:type="dxa"/>
              <w:right w:w="60" w:type="dxa"/>
            </w:tcMar>
            <w:vAlign w:val="bottom"/>
          </w:tcPr>
          <w:p w:rsidR="001C4718" w:rsidRDefault="001C4718">
            <w:pPr>
              <w:keepLines/>
              <w:spacing w:before="40" w:after="40"/>
            </w:pPr>
          </w:p>
        </w:tc>
        <w:tc>
          <w:tcPr>
            <w:tcW w:w="110" w:type="dxa"/>
            <w:tcBorders>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1033" w:type="dxa"/>
            <w:tcBorders>
              <w:bottom w:val="single" w:sz="16" w:space="0" w:color="auto"/>
            </w:tcBorders>
            <w:tcMar>
              <w:left w:w="0" w:type="dxa"/>
              <w:right w:w="0" w:type="dxa"/>
            </w:tcMar>
            <w:vAlign w:val="bottom"/>
          </w:tcPr>
          <w:p w:rsidR="001C4718" w:rsidRDefault="00905072">
            <w:pPr>
              <w:keepLines/>
              <w:spacing w:before="40" w:after="40"/>
              <w:jc w:val="right"/>
            </w:pPr>
            <w:r>
              <w:rPr>
                <w:color w:val="000000"/>
              </w:rPr>
              <w:t>142.0</w:t>
            </w:r>
          </w:p>
        </w:tc>
        <w:tc>
          <w:tcPr>
            <w:tcW w:w="77" w:type="dxa"/>
            <w:tcBorders>
              <w:bottom w:val="single" w:sz="16" w:space="0" w:color="auto"/>
            </w:tcBorders>
            <w:tcMar>
              <w:left w:w="0" w:type="dxa"/>
              <w:right w:w="0" w:type="dxa"/>
            </w:tcMar>
          </w:tcPr>
          <w:p w:rsidR="001C4718" w:rsidRDefault="001C4718"/>
        </w:tc>
      </w:tr>
    </w:tbl>
    <w:p w:rsidR="001C4718" w:rsidRDefault="001C4718">
      <w:pPr>
        <w:spacing w:before="220" w:line="288" w:lineRule="auto"/>
      </w:pPr>
    </w:p>
    <w:p w:rsidR="001C4718" w:rsidRDefault="001C4718">
      <w:pPr>
        <w:sectPr w:rsidR="001C4718">
          <w:headerReference w:type="default" r:id="rId17"/>
          <w:footerReference w:type="default" r:id="rId18"/>
          <w:pgSz w:w="12240" w:h="15840"/>
          <w:pgMar w:top="860" w:right="1000" w:bottom="860" w:left="1000" w:header="160" w:footer="460" w:gutter="0"/>
          <w:pgNumType w:chapSep="period"/>
          <w:cols w:space="720"/>
        </w:sectPr>
      </w:pPr>
    </w:p>
    <w:p w:rsidR="001C4718" w:rsidRDefault="00905072">
      <w:pPr>
        <w:keepNext/>
        <w:keepLines/>
        <w:spacing w:after="140"/>
        <w:rPr>
          <w:sz w:val="22"/>
        </w:rPr>
      </w:pPr>
      <w:r>
        <w:rPr>
          <w:sz w:val="22"/>
        </w:rPr>
        <w:lastRenderedPageBreak/>
        <w:t>Non-GAAP Reconciliation</w:t>
      </w:r>
      <w:bookmarkStart w:id="7" w:name="Non_GAAP_Reconciliation"/>
      <w:bookmarkEnd w:id="7"/>
    </w:p>
    <w:tbl>
      <w:tblPr>
        <w:tblW w:w="10240" w:type="dxa"/>
        <w:tblInd w:w="60" w:type="dxa"/>
        <w:tblLayout w:type="fixed"/>
        <w:tblCellMar>
          <w:left w:w="10" w:type="dxa"/>
          <w:right w:w="10" w:type="dxa"/>
        </w:tblCellMar>
        <w:tblLook w:val="04A0" w:firstRow="1" w:lastRow="0" w:firstColumn="1" w:lastColumn="0" w:noHBand="0" w:noVBand="1"/>
      </w:tblPr>
      <w:tblGrid>
        <w:gridCol w:w="3940"/>
        <w:gridCol w:w="110"/>
        <w:gridCol w:w="713"/>
        <w:gridCol w:w="77"/>
        <w:gridCol w:w="120"/>
        <w:gridCol w:w="110"/>
        <w:gridCol w:w="733"/>
        <w:gridCol w:w="77"/>
        <w:gridCol w:w="120"/>
        <w:gridCol w:w="110"/>
        <w:gridCol w:w="733"/>
        <w:gridCol w:w="77"/>
        <w:gridCol w:w="320"/>
        <w:gridCol w:w="110"/>
        <w:gridCol w:w="733"/>
        <w:gridCol w:w="77"/>
        <w:gridCol w:w="120"/>
        <w:gridCol w:w="110"/>
        <w:gridCol w:w="733"/>
        <w:gridCol w:w="77"/>
        <w:gridCol w:w="120"/>
        <w:gridCol w:w="110"/>
        <w:gridCol w:w="733"/>
        <w:gridCol w:w="77"/>
      </w:tblGrid>
      <w:tr w:rsidR="00905072" w:rsidTr="00905072">
        <w:tblPrEx>
          <w:tblCellMar>
            <w:top w:w="0" w:type="dxa"/>
            <w:bottom w:w="0" w:type="dxa"/>
          </w:tblCellMar>
        </w:tblPrEx>
        <w:trPr>
          <w:trHeight w:hRule="exact" w:val="280"/>
        </w:trPr>
        <w:tc>
          <w:tcPr>
            <w:tcW w:w="3940" w:type="dxa"/>
            <w:tcBorders>
              <w:top w:val="single" w:sz="16" w:space="0" w:color="auto"/>
            </w:tcBorders>
            <w:tcMar>
              <w:left w:w="60" w:type="dxa"/>
              <w:right w:w="0" w:type="dxa"/>
            </w:tcMar>
            <w:vAlign w:val="bottom"/>
          </w:tcPr>
          <w:p w:rsidR="001C4718" w:rsidRDefault="001C4718">
            <w:pPr>
              <w:keepNext/>
              <w:keepLines/>
              <w:spacing w:before="40" w:after="40"/>
            </w:pPr>
          </w:p>
        </w:tc>
        <w:tc>
          <w:tcPr>
            <w:tcW w:w="0" w:type="dxa"/>
            <w:gridSpan w:val="11"/>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rPr>
              <w:t>For the three months ended</w:t>
            </w:r>
          </w:p>
        </w:tc>
        <w:tc>
          <w:tcPr>
            <w:tcW w:w="320" w:type="dxa"/>
            <w:tcBorders>
              <w:top w:val="single" w:sz="16" w:space="0" w:color="auto"/>
            </w:tcBorders>
            <w:tcMar>
              <w:left w:w="60" w:type="dxa"/>
              <w:right w:w="60" w:type="dxa"/>
            </w:tcMar>
            <w:vAlign w:val="bottom"/>
          </w:tcPr>
          <w:p w:rsidR="001C4718" w:rsidRDefault="001C4718">
            <w:pPr>
              <w:keepNext/>
              <w:keepLines/>
              <w:spacing w:before="40" w:after="40"/>
            </w:pPr>
          </w:p>
        </w:tc>
        <w:tc>
          <w:tcPr>
            <w:tcW w:w="0" w:type="dxa"/>
            <w:gridSpan w:val="11"/>
            <w:tcBorders>
              <w:top w:val="single" w:sz="16" w:space="0" w:color="auto"/>
            </w:tcBorders>
            <w:tcMar>
              <w:left w:w="60" w:type="dxa"/>
              <w:right w:w="60" w:type="dxa"/>
            </w:tcMar>
            <w:vAlign w:val="bottom"/>
          </w:tcPr>
          <w:p w:rsidR="001C4718" w:rsidRDefault="00905072">
            <w:pPr>
              <w:keepNext/>
              <w:keepLines/>
              <w:spacing w:before="40" w:after="40"/>
              <w:jc w:val="center"/>
              <w:rPr>
                <w:b/>
              </w:rPr>
            </w:pPr>
            <w:r>
              <w:rPr>
                <w:b/>
                <w:color w:val="000000"/>
              </w:rPr>
              <w:t>For the nine months ended</w:t>
            </w:r>
          </w:p>
        </w:tc>
      </w:tr>
      <w:tr w:rsidR="00905072" w:rsidTr="00905072">
        <w:tblPrEx>
          <w:tblCellMar>
            <w:top w:w="0" w:type="dxa"/>
            <w:bottom w:w="0" w:type="dxa"/>
          </w:tblCellMar>
        </w:tblPrEx>
        <w:trPr>
          <w:trHeight w:hRule="exact" w:val="300"/>
        </w:trPr>
        <w:tc>
          <w:tcPr>
            <w:tcW w:w="3940" w:type="dxa"/>
            <w:tcMar>
              <w:left w:w="60" w:type="dxa"/>
              <w:right w:w="0" w:type="dxa"/>
            </w:tcMar>
            <w:vAlign w:val="bottom"/>
          </w:tcPr>
          <w:p w:rsidR="001C4718" w:rsidRDefault="001C4718">
            <w:pPr>
              <w:keepNext/>
              <w:keepLines/>
              <w:spacing w:before="40" w:after="40"/>
            </w:pPr>
          </w:p>
        </w:tc>
        <w:tc>
          <w:tcPr>
            <w:tcW w:w="0" w:type="dxa"/>
            <w:gridSpan w:val="11"/>
            <w:tcMar>
              <w:left w:w="60" w:type="dxa"/>
              <w:right w:w="60" w:type="dxa"/>
            </w:tcMar>
            <w:vAlign w:val="bottom"/>
          </w:tcPr>
          <w:p w:rsidR="001C4718" w:rsidRDefault="00905072">
            <w:pPr>
              <w:keepNext/>
              <w:keepLines/>
              <w:spacing w:before="40" w:after="40"/>
              <w:jc w:val="center"/>
              <w:rPr>
                <w:b/>
              </w:rPr>
            </w:pPr>
            <w:r>
              <w:rPr>
                <w:b/>
                <w:color w:val="000000"/>
              </w:rPr>
              <w:t>September 30,</w:t>
            </w:r>
          </w:p>
        </w:tc>
        <w:tc>
          <w:tcPr>
            <w:tcW w:w="320" w:type="dxa"/>
            <w:tcMar>
              <w:left w:w="60" w:type="dxa"/>
              <w:right w:w="60" w:type="dxa"/>
            </w:tcMar>
            <w:vAlign w:val="bottom"/>
          </w:tcPr>
          <w:p w:rsidR="001C4718" w:rsidRDefault="001C4718">
            <w:pPr>
              <w:keepNext/>
              <w:keepLines/>
              <w:spacing w:before="40" w:after="40"/>
            </w:pPr>
          </w:p>
        </w:tc>
        <w:tc>
          <w:tcPr>
            <w:tcW w:w="0" w:type="dxa"/>
            <w:gridSpan w:val="11"/>
            <w:tcMar>
              <w:left w:w="60" w:type="dxa"/>
              <w:right w:w="60" w:type="dxa"/>
            </w:tcMar>
            <w:vAlign w:val="bottom"/>
          </w:tcPr>
          <w:p w:rsidR="001C4718" w:rsidRDefault="00905072">
            <w:pPr>
              <w:keepNext/>
              <w:keepLines/>
              <w:spacing w:before="40" w:after="40"/>
              <w:jc w:val="center"/>
              <w:rPr>
                <w:b/>
              </w:rPr>
            </w:pPr>
            <w:r>
              <w:rPr>
                <w:b/>
                <w:color w:val="000000"/>
              </w:rPr>
              <w:t>September 30,</w:t>
            </w:r>
          </w:p>
        </w:tc>
      </w:tr>
      <w:tr w:rsidR="00905072" w:rsidTr="00905072">
        <w:tblPrEx>
          <w:tblCellMar>
            <w:top w:w="0" w:type="dxa"/>
            <w:bottom w:w="0" w:type="dxa"/>
          </w:tblCellMar>
        </w:tblPrEx>
        <w:trPr>
          <w:trHeight w:hRule="exact" w:val="300"/>
        </w:trPr>
        <w:tc>
          <w:tcPr>
            <w:tcW w:w="3940" w:type="dxa"/>
            <w:tcBorders>
              <w:top w:val="single" w:sz="8" w:space="0" w:color="auto"/>
              <w:bottom w:val="single" w:sz="8" w:space="0" w:color="auto"/>
            </w:tcBorders>
            <w:tcMar>
              <w:left w:w="60" w:type="dxa"/>
              <w:right w:w="40" w:type="dxa"/>
            </w:tcMar>
            <w:vAlign w:val="bottom"/>
          </w:tcPr>
          <w:p w:rsidR="001C4718" w:rsidRDefault="00905072">
            <w:pPr>
              <w:keepNext/>
              <w:keepLines/>
              <w:spacing w:before="40" w:after="40"/>
              <w:rPr>
                <w:i/>
              </w:rPr>
            </w:pPr>
            <w:r>
              <w:rPr>
                <w:i/>
                <w:color w:val="000000"/>
              </w:rPr>
              <w:t>IN MILLIONS</w:t>
            </w: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2017</w:t>
            </w:r>
          </w:p>
        </w:tc>
        <w:tc>
          <w:tcPr>
            <w:tcW w:w="12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12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c>
          <w:tcPr>
            <w:tcW w:w="320" w:type="dxa"/>
            <w:tcBorders>
              <w:top w:val="single" w:sz="8" w:space="0" w:color="auto"/>
              <w:bottom w:val="single" w:sz="8" w:space="0" w:color="auto"/>
            </w:tcBorders>
            <w:tcMar>
              <w:left w:w="60" w:type="dxa"/>
              <w:right w:w="6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2017</w:t>
            </w:r>
          </w:p>
        </w:tc>
        <w:tc>
          <w:tcPr>
            <w:tcW w:w="12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2016</w:t>
            </w:r>
          </w:p>
        </w:tc>
        <w:tc>
          <w:tcPr>
            <w:tcW w:w="120" w:type="dxa"/>
            <w:tcBorders>
              <w:top w:val="single" w:sz="8" w:space="0" w:color="auto"/>
              <w:bottom w:val="single" w:sz="8" w:space="0" w:color="auto"/>
            </w:tcBorders>
            <w:tcMar>
              <w:left w:w="0" w:type="dxa"/>
              <w:right w:w="0" w:type="dxa"/>
            </w:tcMar>
            <w:vAlign w:val="bottom"/>
          </w:tcPr>
          <w:p w:rsidR="001C4718" w:rsidRDefault="001C471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1C4718" w:rsidRDefault="00905072">
            <w:pPr>
              <w:keepNext/>
              <w:keepLines/>
              <w:spacing w:before="40" w:after="40"/>
              <w:jc w:val="center"/>
              <w:rPr>
                <w:b/>
              </w:rPr>
            </w:pPr>
            <w:r>
              <w:rPr>
                <w:b/>
                <w:color w:val="000000"/>
              </w:rPr>
              <w:t>Change</w:t>
            </w:r>
          </w:p>
        </w:tc>
      </w:tr>
      <w:tr w:rsidR="001C4718">
        <w:tblPrEx>
          <w:tblCellMar>
            <w:top w:w="0" w:type="dxa"/>
            <w:bottom w:w="0" w:type="dxa"/>
          </w:tblCellMar>
        </w:tblPrEx>
        <w:trPr>
          <w:trHeight w:hRule="exact" w:val="300"/>
        </w:trPr>
        <w:tc>
          <w:tcPr>
            <w:tcW w:w="3940" w:type="dxa"/>
            <w:tcBorders>
              <w:top w:val="single" w:sz="8" w:space="0" w:color="auto"/>
            </w:tcBorders>
            <w:tcMar>
              <w:left w:w="60" w:type="dxa"/>
              <w:right w:w="40" w:type="dxa"/>
            </w:tcMar>
            <w:vAlign w:val="bottom"/>
          </w:tcPr>
          <w:p w:rsidR="001C4718" w:rsidRDefault="00905072">
            <w:pPr>
              <w:keepNext/>
              <w:keepLines/>
              <w:spacing w:before="40" w:after="40"/>
              <w:rPr>
                <w:b/>
              </w:rPr>
            </w:pPr>
            <w:r>
              <w:rPr>
                <w:b/>
              </w:rPr>
              <w:t>Net (loss) income</w:t>
            </w: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1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(103.5</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80.9</w:t>
            </w:r>
          </w:p>
        </w:tc>
        <w:tc>
          <w:tcPr>
            <w:tcW w:w="77" w:type="dxa"/>
            <w:tcBorders>
              <w:top w:val="single" w:sz="8" w:space="0" w:color="auto"/>
            </w:tcBorders>
            <w:tcMar>
              <w:left w:w="0" w:type="dxa"/>
              <w:right w:w="0" w:type="dxa"/>
            </w:tcMar>
          </w:tcPr>
          <w:p w:rsidR="001C4718" w:rsidRDefault="001C4718"/>
        </w:tc>
        <w:tc>
          <w:tcPr>
            <w:tcW w:w="12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(184.4</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32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(106.7</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327.7</w:t>
            </w:r>
          </w:p>
        </w:tc>
        <w:tc>
          <w:tcPr>
            <w:tcW w:w="77" w:type="dxa"/>
            <w:tcBorders>
              <w:top w:val="single" w:sz="8" w:space="0" w:color="auto"/>
            </w:tcBorders>
            <w:tcMar>
              <w:left w:w="0" w:type="dxa"/>
              <w:right w:w="0" w:type="dxa"/>
            </w:tcMar>
          </w:tcPr>
          <w:p w:rsidR="001C4718" w:rsidRDefault="001C4718"/>
        </w:tc>
        <w:tc>
          <w:tcPr>
            <w:tcW w:w="120" w:type="dxa"/>
            <w:tcBorders>
              <w:top w:val="single" w:sz="8" w:space="0" w:color="auto"/>
            </w:tcBorders>
            <w:tcMar>
              <w:left w:w="0" w:type="dxa"/>
              <w:right w:w="60" w:type="dxa"/>
            </w:tcMar>
            <w:vAlign w:val="bottom"/>
          </w:tcPr>
          <w:p w:rsidR="001C4718" w:rsidRDefault="001C4718">
            <w:pPr>
              <w:keepNext/>
              <w:keepLines/>
              <w:spacing w:before="40" w:after="40"/>
            </w:pPr>
          </w:p>
        </w:tc>
        <w:tc>
          <w:tcPr>
            <w:tcW w:w="110"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733" w:type="dxa"/>
            <w:tcBorders>
              <w:top w:val="single" w:sz="8" w:space="0" w:color="auto"/>
            </w:tcBorders>
            <w:tcMar>
              <w:left w:w="0" w:type="dxa"/>
              <w:right w:w="0" w:type="dxa"/>
            </w:tcMar>
            <w:vAlign w:val="bottom"/>
          </w:tcPr>
          <w:p w:rsidR="001C4718" w:rsidRDefault="00905072">
            <w:pPr>
              <w:keepNext/>
              <w:keepLines/>
              <w:spacing w:before="40" w:after="40"/>
              <w:jc w:val="right"/>
            </w:pPr>
            <w:r>
              <w:rPr>
                <w:color w:val="000000"/>
              </w:rPr>
              <w:t>(434.4</w:t>
            </w:r>
          </w:p>
        </w:tc>
        <w:tc>
          <w:tcPr>
            <w:tcW w:w="77" w:type="dxa"/>
            <w:tcBorders>
              <w:top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Plus:</w:t>
            </w: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3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Equity in net income of affiliates, net of tax</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394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Income tax expense (benefit)</w:t>
            </w:r>
          </w:p>
        </w:tc>
        <w:tc>
          <w:tcPr>
            <w:tcW w:w="8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13.9</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(3.1</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17.0</w:t>
            </w:r>
          </w:p>
        </w:tc>
        <w:tc>
          <w:tcPr>
            <w:tcW w:w="77" w:type="dxa"/>
            <w:tcBorders>
              <w:bottom w:val="single" w:sz="8" w:space="0" w:color="auto"/>
            </w:tcBorders>
            <w:tcMar>
              <w:left w:w="0" w:type="dxa"/>
              <w:right w:w="0" w:type="dxa"/>
            </w:tcMar>
          </w:tcPr>
          <w:p w:rsidR="001C4718" w:rsidRDefault="001C4718"/>
        </w:tc>
        <w:tc>
          <w:tcPr>
            <w:tcW w:w="3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28.8</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35.2</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(6.4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700"/>
        </w:trPr>
        <w:tc>
          <w:tcPr>
            <w:tcW w:w="3940" w:type="dxa"/>
            <w:tcBorders>
              <w:top w:val="single" w:sz="8" w:space="0" w:color="auto"/>
            </w:tcBorders>
            <w:tcMar>
              <w:left w:w="60" w:type="dxa"/>
              <w:right w:w="40" w:type="dxa"/>
            </w:tcMar>
            <w:vAlign w:val="bottom"/>
          </w:tcPr>
          <w:p w:rsidR="001C4718" w:rsidRDefault="00905072">
            <w:pPr>
              <w:keepNext/>
              <w:keepLines/>
              <w:spacing w:before="40" w:after="40"/>
            </w:pPr>
            <w:r>
              <w:rPr>
                <w:color w:val="000000"/>
              </w:rPr>
              <w:t>(Loss) income from continuing operations before income taxes and equity in net income of affiliates</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(89.6</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77.8</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(167.4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(78.0</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362.9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(440.9</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Plus:</w:t>
            </w: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3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c>
          <w:tcPr>
            <w:tcW w:w="120" w:type="dxa"/>
            <w:tcMar>
              <w:left w:w="0" w:type="dxa"/>
              <w:right w:w="60" w:type="dxa"/>
            </w:tcMar>
            <w:vAlign w:val="bottom"/>
          </w:tcPr>
          <w:p w:rsidR="001C4718" w:rsidRDefault="001C4718">
            <w:pPr>
              <w:keepNext/>
              <w:keepLines/>
              <w:spacing w:before="40" w:after="40"/>
            </w:pPr>
          </w:p>
        </w:tc>
        <w:tc>
          <w:tcPr>
            <w:tcW w:w="0" w:type="dxa"/>
            <w:gridSpan w:val="3"/>
            <w:tcMar>
              <w:left w:w="0" w:type="dxa"/>
              <w:right w:w="6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(Gain) loss on sale of subsidiaries, net</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(155.2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155.2</w:t>
            </w:r>
          </w:p>
        </w:tc>
        <w:tc>
          <w:tcPr>
            <w:tcW w:w="77" w:type="dxa"/>
            <w:tcMar>
              <w:left w:w="0" w:type="dxa"/>
              <w:right w:w="0" w:type="dxa"/>
            </w:tcMar>
          </w:tcPr>
          <w:p w:rsidR="001C4718" w:rsidRDefault="001C4718"/>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(398.4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398.6</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Foreign currency exchange (gain) loss, net</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(7.3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(26.3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19.0</w:t>
            </w:r>
          </w:p>
        </w:tc>
        <w:tc>
          <w:tcPr>
            <w:tcW w:w="77" w:type="dxa"/>
            <w:tcMar>
              <w:left w:w="0" w:type="dxa"/>
              <w:right w:w="0" w:type="dxa"/>
            </w:tcMar>
          </w:tcPr>
          <w:p w:rsidR="001C4718" w:rsidRDefault="001C4718"/>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0.1</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(80.3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80.4</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Other expense (income), net</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(0.4</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1.1</w:t>
            </w:r>
          </w:p>
        </w:tc>
        <w:tc>
          <w:tcPr>
            <w:tcW w:w="77" w:type="dxa"/>
            <w:tcMar>
              <w:left w:w="0" w:type="dxa"/>
              <w:right w:w="0" w:type="dxa"/>
            </w:tcMar>
          </w:tcPr>
          <w:p w:rsidR="001C4718" w:rsidRDefault="001C4718"/>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(0.3</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Loss (gain) on derivatives</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19.9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(0.5</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20.4</w:t>
            </w:r>
          </w:p>
        </w:tc>
        <w:tc>
          <w:tcPr>
            <w:tcW w:w="77" w:type="dxa"/>
            <w:tcMar>
              <w:left w:w="0" w:type="dxa"/>
              <w:right w:w="0" w:type="dxa"/>
            </w:tcMar>
          </w:tcPr>
          <w:p w:rsidR="001C4718" w:rsidRDefault="001C4718"/>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(19.2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(27.4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Loss on debt extinguishment</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8.4</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17.4</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(9.0</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Interest expense</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76.5</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104.8</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(28.3</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278.0</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314.4</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(36.4</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Interest income</w:t>
            </w:r>
          </w:p>
        </w:tc>
        <w:tc>
          <w:tcPr>
            <w:tcW w:w="8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(5.8</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(2.4</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3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(15.0</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(13.3</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c>
          <w:tcPr>
            <w:tcW w:w="120" w:type="dxa"/>
            <w:tcBorders>
              <w:bottom w:val="single" w:sz="8" w:space="0" w:color="auto"/>
            </w:tcBorders>
            <w:tcMar>
              <w:left w:w="0" w:type="dxa"/>
              <w:right w:w="6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(1.7</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Operating (loss) income</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(5.7</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12.5</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(18.2</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175.3</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211.9</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(36.6</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Plus:</w:t>
            </w: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3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3940" w:type="dxa"/>
            <w:tcBorders>
              <w:bottom w:val="single" w:sz="8" w:space="0" w:color="auto"/>
            </w:tcBorders>
            <w:tcMar>
              <w:left w:w="60" w:type="dxa"/>
              <w:right w:w="40" w:type="dxa"/>
            </w:tcMar>
            <w:vAlign w:val="bottom"/>
          </w:tcPr>
          <w:p w:rsidR="001C4718" w:rsidRDefault="00905072">
            <w:pPr>
              <w:keepNext/>
              <w:keepLines/>
              <w:spacing w:before="40" w:after="40"/>
            </w:pPr>
            <w:r>
              <w:rPr>
                <w:color w:val="000000"/>
              </w:rPr>
              <w:t>Depreciation and amortization</w:t>
            </w:r>
          </w:p>
        </w:tc>
        <w:tc>
          <w:tcPr>
            <w:tcW w:w="82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67.9</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60" w:type="dxa"/>
              <w:right w:w="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66.8</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60" w:type="dxa"/>
              <w:right w:w="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1.1</w:t>
            </w:r>
          </w:p>
        </w:tc>
        <w:tc>
          <w:tcPr>
            <w:tcW w:w="77" w:type="dxa"/>
            <w:tcBorders>
              <w:bottom w:val="single" w:sz="8" w:space="0" w:color="auto"/>
            </w:tcBorders>
            <w:tcMar>
              <w:left w:w="0" w:type="dxa"/>
              <w:right w:w="0" w:type="dxa"/>
            </w:tcMar>
          </w:tcPr>
          <w:p w:rsidR="001C4718" w:rsidRDefault="001C4718"/>
        </w:tc>
        <w:tc>
          <w:tcPr>
            <w:tcW w:w="320" w:type="dxa"/>
            <w:tcBorders>
              <w:bottom w:val="single" w:sz="8" w:space="0" w:color="auto"/>
            </w:tcBorders>
            <w:tcMar>
              <w:left w:w="60" w:type="dxa"/>
              <w:right w:w="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199.4</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60" w:type="dxa"/>
              <w:right w:w="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202.7</w:t>
            </w:r>
          </w:p>
        </w:tc>
        <w:tc>
          <w:tcPr>
            <w:tcW w:w="77" w:type="dxa"/>
            <w:tcBorders>
              <w:bottom w:val="single" w:sz="8" w:space="0" w:color="auto"/>
            </w:tcBorders>
            <w:tcMar>
              <w:left w:w="0" w:type="dxa"/>
              <w:right w:w="0" w:type="dxa"/>
            </w:tcMar>
          </w:tcPr>
          <w:p w:rsidR="001C4718" w:rsidRDefault="001C4718"/>
        </w:tc>
        <w:tc>
          <w:tcPr>
            <w:tcW w:w="120" w:type="dxa"/>
            <w:tcBorders>
              <w:bottom w:val="single" w:sz="8" w:space="0" w:color="auto"/>
            </w:tcBorders>
            <w:tcMar>
              <w:left w:w="60" w:type="dxa"/>
              <w:right w:w="0" w:type="dxa"/>
            </w:tcMar>
            <w:vAlign w:val="bottom"/>
          </w:tcPr>
          <w:p w:rsidR="001C4718" w:rsidRDefault="001C4718">
            <w:pPr>
              <w:keepNext/>
              <w:keepLines/>
              <w:spacing w:before="40" w:after="40"/>
            </w:pPr>
          </w:p>
        </w:tc>
        <w:tc>
          <w:tcPr>
            <w:tcW w:w="843" w:type="dxa"/>
            <w:gridSpan w:val="2"/>
            <w:tcBorders>
              <w:bottom w:val="single" w:sz="8" w:space="0" w:color="auto"/>
            </w:tcBorders>
            <w:tcMar>
              <w:left w:w="0" w:type="dxa"/>
              <w:right w:w="0" w:type="dxa"/>
            </w:tcMar>
            <w:vAlign w:val="bottom"/>
          </w:tcPr>
          <w:p w:rsidR="001C4718" w:rsidRDefault="00905072">
            <w:pPr>
              <w:keepNext/>
              <w:keepLines/>
              <w:spacing w:before="40" w:after="40"/>
              <w:jc w:val="right"/>
            </w:pPr>
            <w:r>
              <w:rPr>
                <w:color w:val="000000"/>
              </w:rPr>
              <w:t>(3.3</w:t>
            </w:r>
          </w:p>
        </w:tc>
        <w:tc>
          <w:tcPr>
            <w:tcW w:w="77" w:type="dxa"/>
            <w:tcBorders>
              <w:bottom w:val="single" w:sz="8" w:space="0" w:color="auto"/>
            </w:tcBorders>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EBITDA</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62.2</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79.3</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(17.1</w:t>
            </w:r>
          </w:p>
        </w:tc>
        <w:tc>
          <w:tcPr>
            <w:tcW w:w="77" w:type="dxa"/>
            <w:tcMar>
              <w:left w:w="0" w:type="dxa"/>
              <w:right w:w="0" w:type="dxa"/>
            </w:tcMar>
            <w:vAlign w:val="bottom"/>
          </w:tcPr>
          <w:p w:rsidR="001C4718" w:rsidRDefault="00905072">
            <w:pPr>
              <w:keepNext/>
              <w:keepLines/>
              <w:spacing w:before="40" w:after="40"/>
            </w:pPr>
            <w:r>
              <w:rPr>
                <w:color w:val="000000"/>
              </w:rPr>
              <w:t>)</w:t>
            </w:r>
          </w:p>
        </w:tc>
        <w:tc>
          <w:tcPr>
            <w:tcW w:w="3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374.7</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414.6</w:t>
            </w:r>
          </w:p>
        </w:tc>
        <w:tc>
          <w:tcPr>
            <w:tcW w:w="77" w:type="dxa"/>
            <w:tcMar>
              <w:left w:w="0" w:type="dxa"/>
              <w:right w:w="0" w:type="dxa"/>
            </w:tcMar>
          </w:tcPr>
          <w:p w:rsidR="001C4718" w:rsidRDefault="001C4718"/>
        </w:tc>
        <w:tc>
          <w:tcPr>
            <w:tcW w:w="120" w:type="dxa"/>
            <w:tcMar>
              <w:left w:w="0" w:type="dxa"/>
              <w:right w:w="6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(39.9</w:t>
            </w:r>
          </w:p>
        </w:tc>
        <w:tc>
          <w:tcPr>
            <w:tcW w:w="77" w:type="dxa"/>
            <w:tcMar>
              <w:left w:w="0" w:type="dxa"/>
              <w:right w:w="0" w:type="dxa"/>
            </w:tcMar>
            <w:vAlign w:val="bottom"/>
          </w:tcPr>
          <w:p w:rsidR="001C4718" w:rsidRDefault="00905072">
            <w:pPr>
              <w:keepNext/>
              <w:keepLines/>
              <w:spacing w:before="40" w:after="40"/>
            </w:pPr>
            <w:r>
              <w:rPr>
                <w:color w:val="000000"/>
              </w:rPr>
              <w:t>)</w:t>
            </w: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Plus:</w:t>
            </w: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3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c>
          <w:tcPr>
            <w:tcW w:w="120" w:type="dxa"/>
            <w:tcMar>
              <w:left w:w="60" w:type="dxa"/>
              <w:right w:w="0" w:type="dxa"/>
            </w:tcMar>
            <w:vAlign w:val="bottom"/>
          </w:tcPr>
          <w:p w:rsidR="001C4718" w:rsidRDefault="001C4718">
            <w:pPr>
              <w:keepNext/>
              <w:keepLines/>
              <w:spacing w:before="40" w:after="40"/>
            </w:pPr>
          </w:p>
        </w:tc>
        <w:tc>
          <w:tcPr>
            <w:tcW w:w="0" w:type="dxa"/>
            <w:gridSpan w:val="3"/>
            <w:tcMar>
              <w:left w:w="60" w:type="dxa"/>
              <w:right w:w="0" w:type="dxa"/>
            </w:tcMar>
            <w:vAlign w:val="bottom"/>
          </w:tcPr>
          <w:p w:rsidR="001C4718" w:rsidRDefault="001C4718">
            <w:pPr>
              <w:keepNext/>
              <w:keepLines/>
              <w:spacing w:before="40" w:after="40"/>
            </w:pPr>
          </w:p>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t>Share-based compensation expense</w:t>
            </w:r>
            <w:r>
              <w:rPr>
                <w:vertAlign w:val="superscript"/>
              </w:rPr>
              <w:t xml:space="preserve"> (4)</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8.6</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8.0</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0.6</w:t>
            </w:r>
          </w:p>
        </w:tc>
        <w:tc>
          <w:tcPr>
            <w:tcW w:w="77" w:type="dxa"/>
            <w:tcMar>
              <w:left w:w="0" w:type="dxa"/>
              <w:right w:w="0" w:type="dxa"/>
            </w:tcMar>
          </w:tcPr>
          <w:p w:rsidR="001C4718" w:rsidRDefault="001C4718"/>
        </w:tc>
        <w:tc>
          <w:tcPr>
            <w:tcW w:w="3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44.0</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28.9</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15.1</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rPr>
                <w:color w:val="000000"/>
              </w:rPr>
              <w:t>Loss on impairment of assets</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3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w:t>
            </w:r>
          </w:p>
        </w:tc>
        <w:tc>
          <w:tcPr>
            <w:tcW w:w="77" w:type="dxa"/>
            <w:tcMar>
              <w:left w:w="0" w:type="dxa"/>
              <w:right w:w="0" w:type="dxa"/>
            </w:tcMar>
          </w:tcPr>
          <w:p w:rsidR="001C4718" w:rsidRDefault="001C4718"/>
        </w:tc>
      </w:tr>
      <w:tr w:rsidR="00905072" w:rsidTr="00905072">
        <w:tblPrEx>
          <w:tblCellMar>
            <w:top w:w="0" w:type="dxa"/>
            <w:bottom w:w="0" w:type="dxa"/>
          </w:tblCellMar>
        </w:tblPrEx>
        <w:trPr>
          <w:trHeight w:hRule="exact" w:val="300"/>
        </w:trPr>
        <w:tc>
          <w:tcPr>
            <w:tcW w:w="3940" w:type="dxa"/>
            <w:tcMar>
              <w:left w:w="60" w:type="dxa"/>
              <w:right w:w="40" w:type="dxa"/>
            </w:tcMar>
            <w:vAlign w:val="bottom"/>
          </w:tcPr>
          <w:p w:rsidR="001C4718" w:rsidRDefault="00905072">
            <w:pPr>
              <w:keepNext/>
              <w:keepLines/>
              <w:spacing w:before="40" w:after="40"/>
            </w:pPr>
            <w:r>
              <w:t xml:space="preserve">EiP implementation expenses </w:t>
            </w:r>
            <w:r>
              <w:rPr>
                <w:vertAlign w:val="superscript"/>
              </w:rPr>
              <w:t>(5)</w:t>
            </w:r>
          </w:p>
        </w:tc>
        <w:tc>
          <w:tcPr>
            <w:tcW w:w="823" w:type="dxa"/>
            <w:gridSpan w:val="2"/>
            <w:tcMar>
              <w:left w:w="0" w:type="dxa"/>
              <w:right w:w="0" w:type="dxa"/>
            </w:tcMar>
            <w:vAlign w:val="bottom"/>
          </w:tcPr>
          <w:p w:rsidR="001C4718" w:rsidRDefault="00905072">
            <w:pPr>
              <w:keepNext/>
              <w:keepLines/>
              <w:spacing w:before="40" w:after="40"/>
              <w:jc w:val="right"/>
            </w:pPr>
            <w:r>
              <w:rPr>
                <w:color w:val="000000"/>
              </w:rPr>
              <w:t>15.7</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11.2</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4.5</w:t>
            </w:r>
          </w:p>
        </w:tc>
        <w:tc>
          <w:tcPr>
            <w:tcW w:w="77" w:type="dxa"/>
            <w:tcMar>
              <w:left w:w="0" w:type="dxa"/>
              <w:right w:w="0" w:type="dxa"/>
            </w:tcMar>
          </w:tcPr>
          <w:p w:rsidR="001C4718" w:rsidRDefault="001C4718"/>
        </w:tc>
        <w:tc>
          <w:tcPr>
            <w:tcW w:w="3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58.3</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37.2</w:t>
            </w:r>
          </w:p>
        </w:tc>
        <w:tc>
          <w:tcPr>
            <w:tcW w:w="77" w:type="dxa"/>
            <w:tcMar>
              <w:left w:w="0" w:type="dxa"/>
              <w:right w:w="0" w:type="dxa"/>
            </w:tcMar>
          </w:tcPr>
          <w:p w:rsidR="001C4718" w:rsidRDefault="001C4718"/>
        </w:tc>
        <w:tc>
          <w:tcPr>
            <w:tcW w:w="120" w:type="dxa"/>
            <w:tcMar>
              <w:left w:w="60" w:type="dxa"/>
              <w:right w:w="0" w:type="dxa"/>
            </w:tcMar>
            <w:vAlign w:val="bottom"/>
          </w:tcPr>
          <w:p w:rsidR="001C4718" w:rsidRDefault="001C4718">
            <w:pPr>
              <w:keepNext/>
              <w:keepLines/>
              <w:spacing w:before="40" w:after="40"/>
            </w:pPr>
          </w:p>
        </w:tc>
        <w:tc>
          <w:tcPr>
            <w:tcW w:w="843" w:type="dxa"/>
            <w:gridSpan w:val="2"/>
            <w:tcMar>
              <w:left w:w="0" w:type="dxa"/>
              <w:right w:w="0" w:type="dxa"/>
            </w:tcMar>
            <w:vAlign w:val="bottom"/>
          </w:tcPr>
          <w:p w:rsidR="001C4718" w:rsidRDefault="00905072">
            <w:pPr>
              <w:keepNext/>
              <w:keepLines/>
              <w:spacing w:before="40" w:after="40"/>
              <w:jc w:val="right"/>
            </w:pPr>
            <w:r>
              <w:rPr>
                <w:color w:val="000000"/>
              </w:rPr>
              <w:t>21.1</w:t>
            </w:r>
          </w:p>
        </w:tc>
        <w:tc>
          <w:tcPr>
            <w:tcW w:w="77" w:type="dxa"/>
            <w:tcMar>
              <w:left w:w="0" w:type="dxa"/>
              <w:right w:w="0" w:type="dxa"/>
            </w:tcMar>
          </w:tcPr>
          <w:p w:rsidR="001C4718" w:rsidRDefault="001C4718"/>
        </w:tc>
      </w:tr>
      <w:tr w:rsidR="001C4718">
        <w:tblPrEx>
          <w:tblCellMar>
            <w:top w:w="0" w:type="dxa"/>
            <w:bottom w:w="0" w:type="dxa"/>
          </w:tblCellMar>
        </w:tblPrEx>
        <w:trPr>
          <w:trHeight w:hRule="exact" w:val="300"/>
        </w:trPr>
        <w:tc>
          <w:tcPr>
            <w:tcW w:w="3940" w:type="dxa"/>
            <w:tcBorders>
              <w:top w:val="single" w:sz="8" w:space="0" w:color="auto"/>
              <w:bottom w:val="single" w:sz="16" w:space="0" w:color="auto"/>
            </w:tcBorders>
            <w:tcMar>
              <w:left w:w="60" w:type="dxa"/>
              <w:right w:w="40" w:type="dxa"/>
            </w:tcMar>
            <w:vAlign w:val="bottom"/>
          </w:tcPr>
          <w:p w:rsidR="001C4718" w:rsidRDefault="00905072">
            <w:pPr>
              <w:keepLines/>
              <w:spacing w:before="40" w:after="40"/>
            </w:pPr>
            <w:r>
              <w:rPr>
                <w:color w:val="000000"/>
              </w:rPr>
              <w:t>Adjusted EBITDA</w:t>
            </w: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1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86.5</w:t>
            </w:r>
          </w:p>
        </w:tc>
        <w:tc>
          <w:tcPr>
            <w:tcW w:w="77" w:type="dxa"/>
            <w:tcBorders>
              <w:top w:val="single" w:sz="8" w:space="0" w:color="auto"/>
              <w:bottom w:val="single" w:sz="16" w:space="0" w:color="auto"/>
            </w:tcBorders>
            <w:tcMar>
              <w:left w:w="0" w:type="dxa"/>
              <w:right w:w="0" w:type="dxa"/>
            </w:tcMar>
          </w:tcPr>
          <w:p w:rsidR="001C4718" w:rsidRDefault="001C4718"/>
        </w:tc>
        <w:tc>
          <w:tcPr>
            <w:tcW w:w="12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98.5</w:t>
            </w:r>
          </w:p>
        </w:tc>
        <w:tc>
          <w:tcPr>
            <w:tcW w:w="77" w:type="dxa"/>
            <w:tcBorders>
              <w:top w:val="single" w:sz="8" w:space="0" w:color="auto"/>
              <w:bottom w:val="single" w:sz="16" w:space="0" w:color="auto"/>
            </w:tcBorders>
            <w:tcMar>
              <w:left w:w="0" w:type="dxa"/>
              <w:right w:w="0" w:type="dxa"/>
            </w:tcMar>
          </w:tcPr>
          <w:p w:rsidR="001C4718" w:rsidRDefault="001C4718"/>
        </w:tc>
        <w:tc>
          <w:tcPr>
            <w:tcW w:w="12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(12.0</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32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477.0</w:t>
            </w:r>
          </w:p>
        </w:tc>
        <w:tc>
          <w:tcPr>
            <w:tcW w:w="77" w:type="dxa"/>
            <w:tcBorders>
              <w:top w:val="single" w:sz="8" w:space="0" w:color="auto"/>
              <w:bottom w:val="single" w:sz="16" w:space="0" w:color="auto"/>
            </w:tcBorders>
            <w:tcMar>
              <w:left w:w="0" w:type="dxa"/>
              <w:right w:w="0" w:type="dxa"/>
            </w:tcMar>
          </w:tcPr>
          <w:p w:rsidR="001C4718" w:rsidRDefault="001C4718"/>
        </w:tc>
        <w:tc>
          <w:tcPr>
            <w:tcW w:w="12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480.7</w:t>
            </w:r>
          </w:p>
        </w:tc>
        <w:tc>
          <w:tcPr>
            <w:tcW w:w="77" w:type="dxa"/>
            <w:tcBorders>
              <w:top w:val="single" w:sz="8" w:space="0" w:color="auto"/>
              <w:bottom w:val="single" w:sz="16" w:space="0" w:color="auto"/>
            </w:tcBorders>
            <w:tcMar>
              <w:left w:w="0" w:type="dxa"/>
              <w:right w:w="0" w:type="dxa"/>
            </w:tcMar>
          </w:tcPr>
          <w:p w:rsidR="001C4718" w:rsidRDefault="001C4718"/>
        </w:tc>
        <w:tc>
          <w:tcPr>
            <w:tcW w:w="120" w:type="dxa"/>
            <w:tcBorders>
              <w:top w:val="single" w:sz="8" w:space="0" w:color="auto"/>
              <w:bottom w:val="single" w:sz="16" w:space="0" w:color="auto"/>
            </w:tcBorders>
            <w:tcMar>
              <w:left w:w="60" w:type="dxa"/>
              <w:right w:w="0" w:type="dxa"/>
            </w:tcMar>
            <w:vAlign w:val="bottom"/>
          </w:tcPr>
          <w:p w:rsidR="001C4718" w:rsidRDefault="001C4718">
            <w:pPr>
              <w:keepLines/>
              <w:spacing w:before="40" w:after="40"/>
            </w:pPr>
          </w:p>
        </w:tc>
        <w:tc>
          <w:tcPr>
            <w:tcW w:w="110"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c>
          <w:tcPr>
            <w:tcW w:w="733" w:type="dxa"/>
            <w:tcBorders>
              <w:top w:val="single" w:sz="8" w:space="0" w:color="auto"/>
              <w:bottom w:val="single" w:sz="16" w:space="0" w:color="auto"/>
            </w:tcBorders>
            <w:tcMar>
              <w:left w:w="0" w:type="dxa"/>
              <w:right w:w="0" w:type="dxa"/>
            </w:tcMar>
            <w:vAlign w:val="bottom"/>
          </w:tcPr>
          <w:p w:rsidR="001C4718" w:rsidRDefault="00905072">
            <w:pPr>
              <w:keepLines/>
              <w:spacing w:before="40" w:after="40"/>
              <w:jc w:val="right"/>
            </w:pPr>
            <w:r>
              <w:rPr>
                <w:color w:val="000000"/>
              </w:rPr>
              <w:t>(3.7</w:t>
            </w:r>
          </w:p>
        </w:tc>
        <w:tc>
          <w:tcPr>
            <w:tcW w:w="77" w:type="dxa"/>
            <w:tcBorders>
              <w:top w:val="single" w:sz="8" w:space="0" w:color="auto"/>
              <w:bottom w:val="single" w:sz="16" w:space="0" w:color="auto"/>
            </w:tcBorders>
            <w:tcMar>
              <w:left w:w="0" w:type="dxa"/>
              <w:right w:w="0" w:type="dxa"/>
            </w:tcMar>
            <w:vAlign w:val="bottom"/>
          </w:tcPr>
          <w:p w:rsidR="001C4718" w:rsidRDefault="00905072">
            <w:pPr>
              <w:keepLines/>
              <w:spacing w:before="40" w:after="40"/>
            </w:pPr>
            <w:r>
              <w:rPr>
                <w:color w:val="000000"/>
              </w:rPr>
              <w:t>)</w:t>
            </w:r>
          </w:p>
        </w:tc>
      </w:tr>
    </w:tbl>
    <w:p w:rsidR="001C4718" w:rsidRDefault="001C4718">
      <w:pPr>
        <w:keepNext/>
        <w:keepLines/>
        <w:spacing w:before="60" w:line="288" w:lineRule="auto"/>
      </w:pPr>
    </w:p>
    <w:p w:rsidR="001C4718" w:rsidRDefault="00905072">
      <w:pPr>
        <w:spacing w:line="288" w:lineRule="auto"/>
        <w:rPr>
          <w:vertAlign w:val="superscript"/>
        </w:rPr>
      </w:pPr>
      <w:r>
        <w:rPr>
          <w:vertAlign w:val="superscript"/>
        </w:rPr>
        <w:t>(4)</w:t>
      </w:r>
      <w:r>
        <w:t xml:space="preserve"> Represents non-cash, share-based compensation expense pursuant to the provisions of ASC Topic 718.</w:t>
      </w:r>
    </w:p>
    <w:p w:rsidR="001C4718" w:rsidRDefault="0090507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vertAlign w:val="superscript"/>
        </w:rPr>
      </w:pPr>
      <w:r>
        <w:rPr>
          <w:vertAlign w:val="superscript"/>
        </w:rPr>
        <w:t xml:space="preserve">(5) </w:t>
      </w:r>
      <w:r>
        <w:t>EiP implementation expenses are related to our enterprise-wide initiative t</w:t>
      </w:r>
      <w:r>
        <w:t>o optimize and standardize our processes, creating vertical integration of procurement, information technology, finance, accounting and human resources. The first wave of EiP, which began in 2014, is expected to be substantially completed by 2017 and inclu</w:t>
      </w:r>
      <w:r>
        <w:t>des the establishment of regional SSOs around the world, as well as improvements to our system of internal controls over financial reporting. Given the success of the first wave of EiP, we now anticipate expanding the initiative into other back- and mid-of</w:t>
      </w:r>
      <w:r>
        <w:t>fice areas in order to generate additional efficiencies and create a more efficient organizational structure. Also included in EiP are certain non-recurring costs incurred in connection with the planned dispositions.</w:t>
      </w:r>
    </w:p>
    <w:p w:rsidR="001C4718" w:rsidRDefault="001C47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1C4718" w:rsidRDefault="001C4718">
      <w:pPr>
        <w:sectPr w:rsidR="001C4718">
          <w:headerReference w:type="default" r:id="rId19"/>
          <w:footerReference w:type="default" r:id="rId20"/>
          <w:pgSz w:w="12240" w:h="15840"/>
          <w:pgMar w:top="860" w:right="1000" w:bottom="860" w:left="1000" w:header="160" w:footer="460" w:gutter="0"/>
          <w:pgNumType w:chapSep="period"/>
          <w:cols w:space="720"/>
        </w:sectPr>
      </w:pPr>
    </w:p>
    <w:p w:rsidR="001C4718" w:rsidRDefault="00905072">
      <w:pPr>
        <w:spacing w:after="60" w:line="288" w:lineRule="auto"/>
        <w:rPr>
          <w:b/>
          <w:sz w:val="22"/>
        </w:rPr>
      </w:pPr>
      <w:r>
        <w:rPr>
          <w:b/>
          <w:color w:val="191919"/>
          <w:sz w:val="22"/>
        </w:rPr>
        <w:t>Investor Relations Contact:</w:t>
      </w:r>
      <w:bookmarkStart w:id="8" w:name="Contact_Information"/>
      <w:bookmarkEnd w:id="8"/>
    </w:p>
    <w:p w:rsidR="001C4718" w:rsidRDefault="00905072">
      <w:pPr>
        <w:spacing w:after="60" w:line="288" w:lineRule="auto"/>
        <w:rPr>
          <w:sz w:val="22"/>
        </w:rPr>
      </w:pPr>
      <w:r>
        <w:rPr>
          <w:color w:val="0563C1"/>
          <w:sz w:val="22"/>
          <w:u w:val="single" w:color="0563C1"/>
        </w:rPr>
        <w:t>ir@laureate.net</w:t>
      </w:r>
    </w:p>
    <w:p w:rsidR="001C4718" w:rsidRDefault="001C4718">
      <w:pPr>
        <w:spacing w:after="160" w:line="288" w:lineRule="auto"/>
      </w:pPr>
    </w:p>
    <w:p w:rsidR="001C4718" w:rsidRDefault="00905072">
      <w:pPr>
        <w:keepNext/>
        <w:spacing w:after="140" w:line="288" w:lineRule="auto"/>
        <w:rPr>
          <w:b/>
          <w:sz w:val="22"/>
        </w:rPr>
      </w:pPr>
      <w:r>
        <w:rPr>
          <w:b/>
          <w:color w:val="191919"/>
          <w:sz w:val="22"/>
        </w:rPr>
        <w:t>Media Contacts:</w:t>
      </w:r>
    </w:p>
    <w:tbl>
      <w:tblPr>
        <w:tblW w:w="10240" w:type="dxa"/>
        <w:tblInd w:w="60" w:type="dxa"/>
        <w:tblLayout w:type="fixed"/>
        <w:tblCellMar>
          <w:left w:w="10" w:type="dxa"/>
          <w:right w:w="10" w:type="dxa"/>
        </w:tblCellMar>
        <w:tblLook w:val="04A0" w:firstRow="1" w:lastRow="0" w:firstColumn="1" w:lastColumn="0" w:noHBand="0" w:noVBand="1"/>
      </w:tblPr>
      <w:tblGrid>
        <w:gridCol w:w="3400"/>
        <w:gridCol w:w="3440"/>
        <w:gridCol w:w="3400"/>
      </w:tblGrid>
      <w:tr w:rsidR="001C4718">
        <w:tblPrEx>
          <w:tblCellMar>
            <w:top w:w="0" w:type="dxa"/>
            <w:bottom w:w="0" w:type="dxa"/>
          </w:tblCellMar>
        </w:tblPrEx>
        <w:trPr>
          <w:trHeight w:hRule="exact" w:val="300"/>
        </w:trPr>
        <w:tc>
          <w:tcPr>
            <w:tcW w:w="3400" w:type="dxa"/>
            <w:tcMar>
              <w:left w:w="60" w:type="dxa"/>
              <w:right w:w="40" w:type="dxa"/>
            </w:tcMar>
            <w:vAlign w:val="bottom"/>
          </w:tcPr>
          <w:p w:rsidR="001C4718" w:rsidRDefault="00905072">
            <w:pPr>
              <w:keepNext/>
              <w:keepLines/>
              <w:spacing w:before="40" w:after="40"/>
              <w:rPr>
                <w:b/>
                <w:sz w:val="22"/>
              </w:rPr>
            </w:pPr>
            <w:r>
              <w:rPr>
                <w:b/>
                <w:color w:val="000000"/>
                <w:sz w:val="22"/>
              </w:rPr>
              <w:t>Laureate Education</w:t>
            </w:r>
          </w:p>
        </w:tc>
        <w:tc>
          <w:tcPr>
            <w:tcW w:w="3440" w:type="dxa"/>
            <w:tcMar>
              <w:left w:w="60" w:type="dxa"/>
              <w:right w:w="0" w:type="dxa"/>
            </w:tcMar>
            <w:vAlign w:val="bottom"/>
          </w:tcPr>
          <w:p w:rsidR="001C4718" w:rsidRDefault="001C4718">
            <w:pPr>
              <w:keepNext/>
              <w:keepLines/>
              <w:spacing w:before="40" w:after="40"/>
            </w:pPr>
          </w:p>
        </w:tc>
        <w:tc>
          <w:tcPr>
            <w:tcW w:w="3400" w:type="dxa"/>
            <w:tcMar>
              <w:left w:w="60" w:type="dxa"/>
              <w:right w:w="40" w:type="dxa"/>
            </w:tcMar>
            <w:vAlign w:val="bottom"/>
          </w:tcPr>
          <w:p w:rsidR="001C4718" w:rsidRDefault="00905072">
            <w:pPr>
              <w:keepNext/>
              <w:keepLines/>
              <w:spacing w:before="40" w:after="40"/>
              <w:rPr>
                <w:b/>
                <w:sz w:val="22"/>
              </w:rPr>
            </w:pPr>
            <w:r>
              <w:rPr>
                <w:b/>
                <w:color w:val="000000"/>
                <w:sz w:val="22"/>
              </w:rPr>
              <w:t>Ruder Finn</w:t>
            </w:r>
          </w:p>
        </w:tc>
      </w:tr>
      <w:tr w:rsidR="001C4718">
        <w:tblPrEx>
          <w:tblCellMar>
            <w:top w:w="0" w:type="dxa"/>
            <w:bottom w:w="0" w:type="dxa"/>
          </w:tblCellMar>
        </w:tblPrEx>
        <w:trPr>
          <w:trHeight w:hRule="exact" w:val="300"/>
        </w:trPr>
        <w:tc>
          <w:tcPr>
            <w:tcW w:w="3400" w:type="dxa"/>
            <w:tcMar>
              <w:left w:w="60" w:type="dxa"/>
              <w:right w:w="40" w:type="dxa"/>
            </w:tcMar>
            <w:vAlign w:val="bottom"/>
          </w:tcPr>
          <w:p w:rsidR="001C4718" w:rsidRDefault="00905072">
            <w:pPr>
              <w:keepNext/>
              <w:keepLines/>
              <w:spacing w:before="40" w:after="40"/>
              <w:rPr>
                <w:sz w:val="22"/>
              </w:rPr>
            </w:pPr>
            <w:r>
              <w:rPr>
                <w:color w:val="000000"/>
                <w:sz w:val="22"/>
              </w:rPr>
              <w:t>Esther Benjamin</w:t>
            </w:r>
          </w:p>
        </w:tc>
        <w:tc>
          <w:tcPr>
            <w:tcW w:w="3440" w:type="dxa"/>
            <w:tcMar>
              <w:left w:w="60" w:type="dxa"/>
              <w:right w:w="0" w:type="dxa"/>
            </w:tcMar>
            <w:vAlign w:val="bottom"/>
          </w:tcPr>
          <w:p w:rsidR="001C4718" w:rsidRDefault="001C4718">
            <w:pPr>
              <w:keepNext/>
              <w:keepLines/>
              <w:spacing w:before="40" w:after="40"/>
            </w:pPr>
          </w:p>
        </w:tc>
        <w:tc>
          <w:tcPr>
            <w:tcW w:w="3400" w:type="dxa"/>
            <w:tcMar>
              <w:left w:w="60" w:type="dxa"/>
              <w:right w:w="40" w:type="dxa"/>
            </w:tcMar>
            <w:vAlign w:val="bottom"/>
          </w:tcPr>
          <w:p w:rsidR="001C4718" w:rsidRDefault="00905072">
            <w:pPr>
              <w:keepNext/>
              <w:keepLines/>
              <w:spacing w:before="40" w:after="40"/>
              <w:rPr>
                <w:sz w:val="22"/>
              </w:rPr>
            </w:pPr>
            <w:r>
              <w:rPr>
                <w:color w:val="000000"/>
                <w:sz w:val="22"/>
              </w:rPr>
              <w:t>Maryam Ayromlou</w:t>
            </w:r>
          </w:p>
        </w:tc>
      </w:tr>
      <w:tr w:rsidR="001C4718">
        <w:tblPrEx>
          <w:tblCellMar>
            <w:top w:w="0" w:type="dxa"/>
            <w:bottom w:w="0" w:type="dxa"/>
          </w:tblCellMar>
        </w:tblPrEx>
        <w:trPr>
          <w:trHeight w:hRule="exact" w:val="300"/>
        </w:trPr>
        <w:tc>
          <w:tcPr>
            <w:tcW w:w="3400" w:type="dxa"/>
            <w:tcMar>
              <w:left w:w="60" w:type="dxa"/>
              <w:right w:w="40" w:type="dxa"/>
            </w:tcMar>
            <w:vAlign w:val="bottom"/>
          </w:tcPr>
          <w:p w:rsidR="001C4718" w:rsidRDefault="00905072">
            <w:pPr>
              <w:keepNext/>
              <w:keepLines/>
              <w:spacing w:before="40" w:after="40"/>
              <w:rPr>
                <w:sz w:val="22"/>
              </w:rPr>
            </w:pPr>
            <w:r>
              <w:rPr>
                <w:color w:val="000000"/>
                <w:sz w:val="22"/>
              </w:rPr>
              <w:t>Esther.Benjamin@laureate.net</w:t>
            </w:r>
          </w:p>
        </w:tc>
        <w:tc>
          <w:tcPr>
            <w:tcW w:w="3440" w:type="dxa"/>
            <w:tcMar>
              <w:left w:w="60" w:type="dxa"/>
              <w:right w:w="0" w:type="dxa"/>
            </w:tcMar>
            <w:vAlign w:val="bottom"/>
          </w:tcPr>
          <w:p w:rsidR="001C4718" w:rsidRDefault="001C4718">
            <w:pPr>
              <w:keepNext/>
              <w:keepLines/>
              <w:spacing w:before="40" w:after="40"/>
            </w:pPr>
          </w:p>
        </w:tc>
        <w:tc>
          <w:tcPr>
            <w:tcW w:w="3400" w:type="dxa"/>
            <w:tcMar>
              <w:left w:w="60" w:type="dxa"/>
              <w:right w:w="40" w:type="dxa"/>
            </w:tcMar>
            <w:vAlign w:val="bottom"/>
          </w:tcPr>
          <w:p w:rsidR="001C4718" w:rsidRDefault="00905072">
            <w:pPr>
              <w:keepNext/>
              <w:keepLines/>
              <w:spacing w:before="40" w:after="40"/>
              <w:rPr>
                <w:sz w:val="22"/>
              </w:rPr>
            </w:pPr>
            <w:r>
              <w:rPr>
                <w:color w:val="000000"/>
                <w:sz w:val="22"/>
              </w:rPr>
              <w:t>ayromloum@ruderfinn.com</w:t>
            </w:r>
          </w:p>
        </w:tc>
      </w:tr>
      <w:tr w:rsidR="001C4718">
        <w:tblPrEx>
          <w:tblCellMar>
            <w:top w:w="0" w:type="dxa"/>
            <w:bottom w:w="0" w:type="dxa"/>
          </w:tblCellMar>
        </w:tblPrEx>
        <w:trPr>
          <w:trHeight w:hRule="exact" w:val="300"/>
        </w:trPr>
        <w:tc>
          <w:tcPr>
            <w:tcW w:w="3400" w:type="dxa"/>
            <w:tcMar>
              <w:left w:w="60" w:type="dxa"/>
              <w:right w:w="40" w:type="dxa"/>
            </w:tcMar>
            <w:vAlign w:val="bottom"/>
          </w:tcPr>
          <w:p w:rsidR="001C4718" w:rsidRDefault="00905072">
            <w:pPr>
              <w:keepNext/>
              <w:keepLines/>
              <w:spacing w:before="40" w:after="40"/>
              <w:rPr>
                <w:sz w:val="22"/>
              </w:rPr>
            </w:pPr>
            <w:r>
              <w:rPr>
                <w:color w:val="000000"/>
                <w:sz w:val="22"/>
              </w:rPr>
              <w:t>U.S.: +1 (443) 301 3091</w:t>
            </w:r>
          </w:p>
        </w:tc>
        <w:tc>
          <w:tcPr>
            <w:tcW w:w="3440" w:type="dxa"/>
            <w:tcMar>
              <w:left w:w="60" w:type="dxa"/>
              <w:right w:w="0" w:type="dxa"/>
            </w:tcMar>
            <w:vAlign w:val="bottom"/>
          </w:tcPr>
          <w:p w:rsidR="001C4718" w:rsidRDefault="001C4718">
            <w:pPr>
              <w:keepNext/>
              <w:keepLines/>
              <w:spacing w:before="40" w:after="40"/>
            </w:pPr>
          </w:p>
        </w:tc>
        <w:tc>
          <w:tcPr>
            <w:tcW w:w="3400" w:type="dxa"/>
            <w:tcMar>
              <w:left w:w="60" w:type="dxa"/>
              <w:right w:w="40" w:type="dxa"/>
            </w:tcMar>
            <w:vAlign w:val="bottom"/>
          </w:tcPr>
          <w:p w:rsidR="001C4718" w:rsidRDefault="00905072">
            <w:pPr>
              <w:keepNext/>
              <w:keepLines/>
              <w:spacing w:before="40" w:after="40"/>
              <w:rPr>
                <w:sz w:val="22"/>
              </w:rPr>
            </w:pPr>
            <w:r>
              <w:rPr>
                <w:color w:val="000000"/>
                <w:sz w:val="22"/>
              </w:rPr>
              <w:t>U.S.: +1 (703) 474 5685</w:t>
            </w:r>
          </w:p>
        </w:tc>
      </w:tr>
      <w:tr w:rsidR="001C4718">
        <w:tblPrEx>
          <w:tblCellMar>
            <w:top w:w="0" w:type="dxa"/>
            <w:bottom w:w="0" w:type="dxa"/>
          </w:tblCellMar>
        </w:tblPrEx>
        <w:trPr>
          <w:trHeight w:hRule="exact" w:val="300"/>
        </w:trPr>
        <w:tc>
          <w:tcPr>
            <w:tcW w:w="3400" w:type="dxa"/>
            <w:tcMar>
              <w:left w:w="60" w:type="dxa"/>
              <w:right w:w="40" w:type="dxa"/>
            </w:tcMar>
            <w:vAlign w:val="bottom"/>
          </w:tcPr>
          <w:p w:rsidR="001C4718" w:rsidRDefault="00905072">
            <w:pPr>
              <w:keepLines/>
              <w:spacing w:before="40" w:after="40"/>
              <w:rPr>
                <w:sz w:val="22"/>
              </w:rPr>
            </w:pPr>
            <w:r>
              <w:rPr>
                <w:color w:val="000000"/>
                <w:sz w:val="22"/>
              </w:rPr>
              <w:t>Source: Laureate Education, Inc.</w:t>
            </w:r>
          </w:p>
        </w:tc>
        <w:tc>
          <w:tcPr>
            <w:tcW w:w="3440" w:type="dxa"/>
            <w:tcMar>
              <w:left w:w="60" w:type="dxa"/>
              <w:right w:w="0" w:type="dxa"/>
            </w:tcMar>
            <w:vAlign w:val="bottom"/>
          </w:tcPr>
          <w:p w:rsidR="001C4718" w:rsidRDefault="001C4718">
            <w:pPr>
              <w:keepLines/>
              <w:spacing w:before="40" w:after="40"/>
            </w:pPr>
          </w:p>
        </w:tc>
        <w:tc>
          <w:tcPr>
            <w:tcW w:w="3400" w:type="dxa"/>
            <w:tcMar>
              <w:left w:w="60" w:type="dxa"/>
              <w:right w:w="0" w:type="dxa"/>
            </w:tcMar>
            <w:vAlign w:val="bottom"/>
          </w:tcPr>
          <w:p w:rsidR="001C4718" w:rsidRDefault="001C4718">
            <w:pPr>
              <w:keepLines/>
              <w:spacing w:before="40" w:after="40"/>
            </w:pPr>
          </w:p>
        </w:tc>
      </w:tr>
    </w:tbl>
    <w:p w:rsidR="001C4718" w:rsidRDefault="001C4718">
      <w:pPr>
        <w:spacing w:before="120" w:after="60" w:line="288" w:lineRule="auto"/>
        <w:rPr>
          <w:sz w:val="22"/>
        </w:rPr>
      </w:pPr>
    </w:p>
    <w:p w:rsidR="001C4718" w:rsidRDefault="001C4718">
      <w:pPr>
        <w:spacing w:after="60" w:line="288" w:lineRule="auto"/>
        <w:rPr>
          <w:sz w:val="22"/>
        </w:rPr>
      </w:pPr>
    </w:p>
    <w:p w:rsidR="001C4718" w:rsidRDefault="001C4718">
      <w:pPr>
        <w:spacing w:line="288" w:lineRule="auto"/>
      </w:pPr>
    </w:p>
    <w:sectPr w:rsidR="001C4718">
      <w:headerReference w:type="default" r:id="rId21"/>
      <w:footerReference w:type="default" r:id="rId22"/>
      <w:type w:val="continuous"/>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5072">
      <w:r>
        <w:separator/>
      </w:r>
    </w:p>
  </w:endnote>
  <w:endnote w:type="continuationSeparator" w:id="0">
    <w:p w:rsidR="00000000" w:rsidRDefault="009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5072">
      <w:r>
        <w:separator/>
      </w:r>
    </w:p>
  </w:footnote>
  <w:footnote w:type="continuationSeparator" w:id="0">
    <w:p w:rsidR="00000000" w:rsidRDefault="0090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18" w:rsidRDefault="001C4718">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599"/>
    <w:multiLevelType w:val="hybridMultilevel"/>
    <w:tmpl w:val="61EAB218"/>
    <w:lvl w:ilvl="0" w:tplc="C2A01CD8">
      <w:start w:val="1"/>
      <w:numFmt w:val="bullet"/>
      <w:lvlText w:val="• "/>
      <w:lvlJc w:val="left"/>
      <w:pPr>
        <w:ind w:hanging="360"/>
      </w:pPr>
    </w:lvl>
    <w:lvl w:ilvl="1" w:tplc="080C0B44">
      <w:numFmt w:val="decimal"/>
      <w:lvlText w:val=""/>
      <w:lvlJc w:val="left"/>
    </w:lvl>
    <w:lvl w:ilvl="2" w:tplc="A8729946">
      <w:numFmt w:val="decimal"/>
      <w:lvlText w:val=""/>
      <w:lvlJc w:val="left"/>
    </w:lvl>
    <w:lvl w:ilvl="3" w:tplc="A2F060CE">
      <w:numFmt w:val="decimal"/>
      <w:lvlText w:val=""/>
      <w:lvlJc w:val="left"/>
    </w:lvl>
    <w:lvl w:ilvl="4" w:tplc="4222A25A">
      <w:numFmt w:val="decimal"/>
      <w:lvlText w:val=""/>
      <w:lvlJc w:val="left"/>
    </w:lvl>
    <w:lvl w:ilvl="5" w:tplc="F8A21436">
      <w:numFmt w:val="decimal"/>
      <w:lvlText w:val=""/>
      <w:lvlJc w:val="left"/>
    </w:lvl>
    <w:lvl w:ilvl="6" w:tplc="DB7E1754">
      <w:numFmt w:val="decimal"/>
      <w:lvlText w:val=""/>
      <w:lvlJc w:val="left"/>
    </w:lvl>
    <w:lvl w:ilvl="7" w:tplc="3B84984A">
      <w:numFmt w:val="decimal"/>
      <w:lvlText w:val=""/>
      <w:lvlJc w:val="left"/>
    </w:lvl>
    <w:lvl w:ilvl="8" w:tplc="D402EAB6">
      <w:numFmt w:val="decimal"/>
      <w:lvlText w:val=""/>
      <w:lvlJc w:val="left"/>
    </w:lvl>
  </w:abstractNum>
  <w:abstractNum w:abstractNumId="1" w15:restartNumberingAfterBreak="0">
    <w:nsid w:val="2F156B24"/>
    <w:multiLevelType w:val="hybridMultilevel"/>
    <w:tmpl w:val="3E525E6E"/>
    <w:lvl w:ilvl="0" w:tplc="FCF27F16">
      <w:start w:val="1"/>
      <w:numFmt w:val="bullet"/>
      <w:lvlText w:val="• "/>
      <w:lvlJc w:val="left"/>
      <w:pPr>
        <w:ind w:hanging="360"/>
      </w:pPr>
    </w:lvl>
    <w:lvl w:ilvl="1" w:tplc="D26283B2">
      <w:numFmt w:val="decimal"/>
      <w:lvlText w:val=""/>
      <w:lvlJc w:val="left"/>
    </w:lvl>
    <w:lvl w:ilvl="2" w:tplc="BD284112">
      <w:numFmt w:val="decimal"/>
      <w:lvlText w:val=""/>
      <w:lvlJc w:val="left"/>
    </w:lvl>
    <w:lvl w:ilvl="3" w:tplc="A76A376C">
      <w:numFmt w:val="decimal"/>
      <w:lvlText w:val=""/>
      <w:lvlJc w:val="left"/>
    </w:lvl>
    <w:lvl w:ilvl="4" w:tplc="9C282C64">
      <w:numFmt w:val="decimal"/>
      <w:lvlText w:val=""/>
      <w:lvlJc w:val="left"/>
    </w:lvl>
    <w:lvl w:ilvl="5" w:tplc="78442CDA">
      <w:numFmt w:val="decimal"/>
      <w:lvlText w:val=""/>
      <w:lvlJc w:val="left"/>
    </w:lvl>
    <w:lvl w:ilvl="6" w:tplc="25D0ECC0">
      <w:numFmt w:val="decimal"/>
      <w:lvlText w:val=""/>
      <w:lvlJc w:val="left"/>
    </w:lvl>
    <w:lvl w:ilvl="7" w:tplc="44D0399A">
      <w:numFmt w:val="decimal"/>
      <w:lvlText w:val=""/>
      <w:lvlJc w:val="left"/>
    </w:lvl>
    <w:lvl w:ilvl="8" w:tplc="45B6E8DE">
      <w:numFmt w:val="decimal"/>
      <w:lvlText w:val=""/>
      <w:lvlJc w:val="left"/>
    </w:lvl>
  </w:abstractNum>
  <w:abstractNum w:abstractNumId="2" w15:restartNumberingAfterBreak="0">
    <w:nsid w:val="3E4B16D1"/>
    <w:multiLevelType w:val="hybridMultilevel"/>
    <w:tmpl w:val="0C5ED550"/>
    <w:lvl w:ilvl="0" w:tplc="1D9E87B6">
      <w:start w:val="1"/>
      <w:numFmt w:val="bullet"/>
      <w:lvlText w:val="• "/>
      <w:lvlJc w:val="left"/>
      <w:pPr>
        <w:ind w:hanging="360"/>
      </w:pPr>
    </w:lvl>
    <w:lvl w:ilvl="1" w:tplc="EDF0CF40">
      <w:numFmt w:val="decimal"/>
      <w:lvlText w:val=""/>
      <w:lvlJc w:val="left"/>
    </w:lvl>
    <w:lvl w:ilvl="2" w:tplc="6B669078">
      <w:numFmt w:val="decimal"/>
      <w:lvlText w:val=""/>
      <w:lvlJc w:val="left"/>
    </w:lvl>
    <w:lvl w:ilvl="3" w:tplc="C6369E6C">
      <w:numFmt w:val="decimal"/>
      <w:lvlText w:val=""/>
      <w:lvlJc w:val="left"/>
    </w:lvl>
    <w:lvl w:ilvl="4" w:tplc="24984B40">
      <w:numFmt w:val="decimal"/>
      <w:lvlText w:val=""/>
      <w:lvlJc w:val="left"/>
    </w:lvl>
    <w:lvl w:ilvl="5" w:tplc="2460F53E">
      <w:numFmt w:val="decimal"/>
      <w:lvlText w:val=""/>
      <w:lvlJc w:val="left"/>
    </w:lvl>
    <w:lvl w:ilvl="6" w:tplc="0BD440DC">
      <w:numFmt w:val="decimal"/>
      <w:lvlText w:val=""/>
      <w:lvlJc w:val="left"/>
    </w:lvl>
    <w:lvl w:ilvl="7" w:tplc="C75CA7C6">
      <w:numFmt w:val="decimal"/>
      <w:lvlText w:val=""/>
      <w:lvlJc w:val="left"/>
    </w:lvl>
    <w:lvl w:ilvl="8" w:tplc="D0D2803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18"/>
    <w:rsid w:val="001C4718"/>
    <w:rsid w:val="0090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60011-572C-4CB4-889E-90539DE4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4743</Words>
  <Characters>27037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Jerry Knauer</cp:lastModifiedBy>
  <cp:revision>2</cp:revision>
  <dcterms:created xsi:type="dcterms:W3CDTF">2017-11-08T17:11:00Z</dcterms:created>
  <dcterms:modified xsi:type="dcterms:W3CDTF">2017-11-08T17:11:00Z</dcterms:modified>
</cp:coreProperties>
</file>