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67" w:rsidRPr="00A86F5F" w:rsidRDefault="004820B5" w:rsidP="00023E67">
      <w:pPr>
        <w:spacing w:before="240"/>
        <w:jc w:val="center"/>
        <w:rPr>
          <w:i/>
          <w:sz w:val="20"/>
          <w:szCs w:val="20"/>
        </w:rPr>
      </w:pPr>
      <w:r>
        <w:rPr>
          <w:b/>
          <w:sz w:val="24"/>
          <w:szCs w:val="24"/>
        </w:rPr>
        <w:t>For Infants with Skull Flattening, Earlier Helmet Therapy Gives Better Results</w:t>
      </w:r>
    </w:p>
    <w:p w:rsidR="002B346F" w:rsidRPr="002B346F" w:rsidRDefault="00062DD3" w:rsidP="002B346F">
      <w:pPr>
        <w:rPr>
          <w:b/>
          <w:sz w:val="20"/>
          <w:szCs w:val="20"/>
        </w:rPr>
      </w:pPr>
      <w:r w:rsidRPr="00062DD3">
        <w:rPr>
          <w:b/>
          <w:sz w:val="20"/>
          <w:szCs w:val="20"/>
        </w:rPr>
        <w:t>July 27,</w:t>
      </w:r>
      <w:r w:rsidR="00733061" w:rsidRPr="00062DD3">
        <w:rPr>
          <w:b/>
          <w:sz w:val="20"/>
          <w:szCs w:val="20"/>
        </w:rPr>
        <w:t xml:space="preserve"> 2017</w:t>
      </w:r>
      <w:r w:rsidR="00733061" w:rsidRPr="004820B5">
        <w:rPr>
          <w:b/>
          <w:sz w:val="20"/>
          <w:szCs w:val="20"/>
        </w:rPr>
        <w:t xml:space="preserve"> </w:t>
      </w:r>
      <w:r w:rsidR="00C66201" w:rsidRPr="004820B5">
        <w:rPr>
          <w:b/>
          <w:sz w:val="20"/>
          <w:szCs w:val="20"/>
        </w:rPr>
        <w:t>–</w:t>
      </w:r>
      <w:r w:rsidR="00035D09">
        <w:rPr>
          <w:b/>
          <w:sz w:val="20"/>
          <w:szCs w:val="20"/>
        </w:rPr>
        <w:t xml:space="preserve"> </w:t>
      </w:r>
      <w:r w:rsidR="004820B5">
        <w:rPr>
          <w:b/>
          <w:sz w:val="20"/>
          <w:szCs w:val="20"/>
        </w:rPr>
        <w:t xml:space="preserve">For infants with </w:t>
      </w:r>
      <w:r w:rsidR="004820B5" w:rsidRPr="004820B5">
        <w:rPr>
          <w:b/>
          <w:sz w:val="20"/>
          <w:szCs w:val="20"/>
        </w:rPr>
        <w:t>skull flatt</w:t>
      </w:r>
      <w:r w:rsidR="004820B5">
        <w:rPr>
          <w:b/>
          <w:sz w:val="20"/>
          <w:szCs w:val="20"/>
        </w:rPr>
        <w:t xml:space="preserve">ening related to sleep position, starting </w:t>
      </w:r>
      <w:r>
        <w:rPr>
          <w:b/>
          <w:sz w:val="20"/>
          <w:szCs w:val="20"/>
        </w:rPr>
        <w:t xml:space="preserve">helmet therapy at a younger age, especially before 24 weeks, </w:t>
      </w:r>
      <w:r w:rsidR="004820B5">
        <w:rPr>
          <w:b/>
          <w:sz w:val="20"/>
          <w:szCs w:val="20"/>
        </w:rPr>
        <w:t xml:space="preserve">increases the treatment success rate, </w:t>
      </w:r>
      <w:r w:rsidR="00191170">
        <w:rPr>
          <w:b/>
          <w:sz w:val="20"/>
          <w:szCs w:val="20"/>
        </w:rPr>
        <w:t xml:space="preserve">suggests </w:t>
      </w:r>
      <w:r w:rsidR="00CD7171">
        <w:rPr>
          <w:b/>
          <w:sz w:val="20"/>
          <w:szCs w:val="20"/>
        </w:rPr>
        <w:t xml:space="preserve">a study in the </w:t>
      </w:r>
      <w:r w:rsidR="004820B5">
        <w:rPr>
          <w:b/>
          <w:sz w:val="20"/>
          <w:szCs w:val="20"/>
        </w:rPr>
        <w:t>August</w:t>
      </w:r>
      <w:r w:rsidR="00CD7171">
        <w:rPr>
          <w:b/>
          <w:sz w:val="20"/>
          <w:szCs w:val="20"/>
        </w:rPr>
        <w:t xml:space="preserve"> </w:t>
      </w:r>
      <w:r w:rsidR="002B346F" w:rsidRPr="002B346F">
        <w:rPr>
          <w:b/>
          <w:sz w:val="20"/>
          <w:szCs w:val="20"/>
        </w:rPr>
        <w:t xml:space="preserve">issue of </w:t>
      </w:r>
      <w:hyperlink r:id="rId7">
        <w:r w:rsidR="002B346F" w:rsidRPr="002B346F">
          <w:rPr>
            <w:rStyle w:val="Hyperlink"/>
            <w:b/>
            <w:i/>
            <w:sz w:val="20"/>
            <w:szCs w:val="20"/>
          </w:rPr>
          <w:t>Plastic and Reconstructive Surgery®</w:t>
        </w:r>
      </w:hyperlink>
      <w:r w:rsidR="002B346F" w:rsidRPr="002B346F">
        <w:rPr>
          <w:b/>
          <w:i/>
          <w:sz w:val="20"/>
          <w:szCs w:val="20"/>
        </w:rPr>
        <w:t xml:space="preserve">, </w:t>
      </w:r>
      <w:r w:rsidR="002B346F" w:rsidRPr="002B346F">
        <w:rPr>
          <w:b/>
          <w:sz w:val="20"/>
          <w:szCs w:val="20"/>
        </w:rPr>
        <w:t xml:space="preserve">the official medical journal of the </w:t>
      </w:r>
      <w:hyperlink r:id="rId8">
        <w:r w:rsidR="002B346F" w:rsidRPr="002B346F">
          <w:rPr>
            <w:rStyle w:val="Hyperlink"/>
            <w:b/>
            <w:sz w:val="20"/>
            <w:szCs w:val="20"/>
          </w:rPr>
          <w:t>American Society of Plastic Surgeons</w:t>
        </w:r>
      </w:hyperlink>
      <w:r w:rsidR="002B346F" w:rsidRPr="002B346F">
        <w:rPr>
          <w:b/>
          <w:sz w:val="20"/>
          <w:szCs w:val="20"/>
        </w:rPr>
        <w:t xml:space="preserve"> (ASPS). </w:t>
      </w:r>
    </w:p>
    <w:p w:rsidR="005737E3" w:rsidRDefault="005737E3" w:rsidP="00C66201">
      <w:pPr>
        <w:rPr>
          <w:sz w:val="20"/>
          <w:szCs w:val="20"/>
        </w:rPr>
      </w:pPr>
      <w:r>
        <w:rPr>
          <w:sz w:val="20"/>
          <w:szCs w:val="20"/>
        </w:rPr>
        <w:t>"The present study shows that age at the start of treatment and positional plagiocephaly severity affect the duration and effectiveness of helmet therapy</w:t>
      </w:r>
      <w:r w:rsidR="004820B5">
        <w:rPr>
          <w:sz w:val="20"/>
          <w:szCs w:val="20"/>
        </w:rPr>
        <w:t>,</w:t>
      </w:r>
      <w:r>
        <w:rPr>
          <w:sz w:val="20"/>
          <w:szCs w:val="20"/>
        </w:rPr>
        <w:t>"</w:t>
      </w:r>
      <w:r w:rsidR="004820B5">
        <w:rPr>
          <w:sz w:val="20"/>
          <w:szCs w:val="20"/>
        </w:rPr>
        <w:t xml:space="preserve"> according to the report by Felix Kunz, DMD, of University Hospital Würzburg, Germany</w:t>
      </w:r>
      <w:r w:rsidR="001E5D09">
        <w:rPr>
          <w:sz w:val="20"/>
          <w:szCs w:val="20"/>
        </w:rPr>
        <w:t>, and colleagues</w:t>
      </w:r>
      <w:r w:rsidR="004820B5">
        <w:rPr>
          <w:sz w:val="20"/>
          <w:szCs w:val="20"/>
        </w:rPr>
        <w:t xml:space="preserve">. </w:t>
      </w:r>
      <w:r w:rsidR="00062DD3">
        <w:rPr>
          <w:sz w:val="20"/>
          <w:szCs w:val="20"/>
        </w:rPr>
        <w:t>“</w:t>
      </w:r>
      <w:r w:rsidR="00F55E7F">
        <w:rPr>
          <w:sz w:val="20"/>
          <w:szCs w:val="20"/>
        </w:rPr>
        <w:t>T</w:t>
      </w:r>
      <w:r>
        <w:rPr>
          <w:sz w:val="20"/>
          <w:szCs w:val="20"/>
        </w:rPr>
        <w:t xml:space="preserve">hese two factors </w:t>
      </w:r>
      <w:r w:rsidR="00F55E7F">
        <w:rPr>
          <w:sz w:val="20"/>
          <w:szCs w:val="20"/>
        </w:rPr>
        <w:t xml:space="preserve">are important </w:t>
      </w:r>
      <w:r>
        <w:rPr>
          <w:sz w:val="20"/>
          <w:szCs w:val="20"/>
        </w:rPr>
        <w:t>predict</w:t>
      </w:r>
      <w:r w:rsidR="00F55E7F">
        <w:rPr>
          <w:sz w:val="20"/>
          <w:szCs w:val="20"/>
        </w:rPr>
        <w:t>ors</w:t>
      </w:r>
      <w:r>
        <w:rPr>
          <w:sz w:val="20"/>
          <w:szCs w:val="20"/>
        </w:rPr>
        <w:t xml:space="preserve"> </w:t>
      </w:r>
      <w:r w:rsidR="00C76BF2">
        <w:rPr>
          <w:sz w:val="20"/>
          <w:szCs w:val="20"/>
        </w:rPr>
        <w:t xml:space="preserve">on </w:t>
      </w:r>
      <w:r>
        <w:rPr>
          <w:sz w:val="20"/>
          <w:szCs w:val="20"/>
        </w:rPr>
        <w:t>the results of helmet therapy for position-related skull flattening.</w:t>
      </w:r>
      <w:r w:rsidR="00062DD3">
        <w:rPr>
          <w:sz w:val="20"/>
          <w:szCs w:val="20"/>
        </w:rPr>
        <w:t>”</w:t>
      </w:r>
    </w:p>
    <w:p w:rsidR="005B14A9" w:rsidRPr="00260E80" w:rsidRDefault="00194178" w:rsidP="005B14A9">
      <w:pPr>
        <w:spacing w:after="0"/>
        <w:rPr>
          <w:b/>
          <w:sz w:val="20"/>
          <w:szCs w:val="20"/>
        </w:rPr>
      </w:pPr>
      <w:r>
        <w:rPr>
          <w:b/>
          <w:sz w:val="20"/>
          <w:szCs w:val="20"/>
        </w:rPr>
        <w:t>Study</w:t>
      </w:r>
      <w:r w:rsidR="00A87838">
        <w:rPr>
          <w:b/>
          <w:sz w:val="20"/>
          <w:szCs w:val="20"/>
        </w:rPr>
        <w:t xml:space="preserve"> Measures </w:t>
      </w:r>
      <w:r>
        <w:rPr>
          <w:b/>
          <w:sz w:val="20"/>
          <w:szCs w:val="20"/>
        </w:rPr>
        <w:t xml:space="preserve">Effects of </w:t>
      </w:r>
      <w:r w:rsidR="005737E3">
        <w:rPr>
          <w:b/>
          <w:sz w:val="20"/>
          <w:szCs w:val="20"/>
        </w:rPr>
        <w:t>Age and Plagiocephaly Severity</w:t>
      </w:r>
      <w:r w:rsidR="005B14A9" w:rsidRPr="00260E80">
        <w:rPr>
          <w:b/>
          <w:sz w:val="20"/>
          <w:szCs w:val="20"/>
        </w:rPr>
        <w:t xml:space="preserve"> </w:t>
      </w:r>
    </w:p>
    <w:p w:rsidR="00EE4754" w:rsidRDefault="00EE4754" w:rsidP="0079469C">
      <w:pPr>
        <w:rPr>
          <w:sz w:val="20"/>
          <w:szCs w:val="20"/>
        </w:rPr>
      </w:pPr>
      <w:r>
        <w:rPr>
          <w:sz w:val="20"/>
          <w:szCs w:val="20"/>
        </w:rPr>
        <w:t>Dr. Kunz and colleagues analyzed the results of helmet (molding orthosis) therapy in 144 infants. The infants were divided into groups based on age at starting helmet therapy (before 24</w:t>
      </w:r>
      <w:r w:rsidR="00062DD3">
        <w:rPr>
          <w:sz w:val="20"/>
          <w:szCs w:val="20"/>
        </w:rPr>
        <w:t xml:space="preserve"> weeks, between 24 and 32 weeks</w:t>
      </w:r>
      <w:r>
        <w:rPr>
          <w:sz w:val="20"/>
          <w:szCs w:val="20"/>
        </w:rPr>
        <w:t xml:space="preserve"> and 32 weeks or later) and severity of plagiocephaly (mild-to-moderate or moderate-to-severe).</w:t>
      </w:r>
      <w:r w:rsidR="00902257">
        <w:rPr>
          <w:sz w:val="20"/>
          <w:szCs w:val="20"/>
        </w:rPr>
        <w:t xml:space="preserve"> Treatment success was defined as </w:t>
      </w:r>
      <w:r w:rsidR="00235BE3">
        <w:rPr>
          <w:sz w:val="20"/>
          <w:szCs w:val="20"/>
        </w:rPr>
        <w:t xml:space="preserve">perceived </w:t>
      </w:r>
      <w:r w:rsidR="00902257">
        <w:rPr>
          <w:sz w:val="20"/>
          <w:szCs w:val="20"/>
        </w:rPr>
        <w:t>minimal remaining skull asymmetry.</w:t>
      </w:r>
    </w:p>
    <w:p w:rsidR="00174CF7" w:rsidRPr="00A3089D" w:rsidRDefault="00EE4754" w:rsidP="0079469C">
      <w:pPr>
        <w:rPr>
          <w:sz w:val="20"/>
          <w:szCs w:val="20"/>
        </w:rPr>
      </w:pPr>
      <w:r>
        <w:rPr>
          <w:sz w:val="20"/>
          <w:szCs w:val="20"/>
        </w:rPr>
        <w:t>Infants with p</w:t>
      </w:r>
      <w:r w:rsidRPr="00EE4754">
        <w:rPr>
          <w:sz w:val="20"/>
          <w:szCs w:val="20"/>
        </w:rPr>
        <w:t xml:space="preserve">ositional plagiocephaly </w:t>
      </w:r>
      <w:r>
        <w:rPr>
          <w:sz w:val="20"/>
          <w:szCs w:val="20"/>
        </w:rPr>
        <w:t xml:space="preserve">have </w:t>
      </w:r>
      <w:r w:rsidRPr="00EE4754">
        <w:rPr>
          <w:sz w:val="20"/>
          <w:szCs w:val="20"/>
        </w:rPr>
        <w:t xml:space="preserve">flattening of one side of the head. It may occur in </w:t>
      </w:r>
      <w:r w:rsidR="00F55E7F">
        <w:rPr>
          <w:sz w:val="20"/>
          <w:szCs w:val="20"/>
        </w:rPr>
        <w:t>infants</w:t>
      </w:r>
      <w:r w:rsidR="00F55E7F" w:rsidRPr="00EE4754">
        <w:rPr>
          <w:sz w:val="20"/>
          <w:szCs w:val="20"/>
        </w:rPr>
        <w:t xml:space="preserve"> </w:t>
      </w:r>
      <w:r w:rsidRPr="00EE4754">
        <w:rPr>
          <w:sz w:val="20"/>
          <w:szCs w:val="20"/>
        </w:rPr>
        <w:t xml:space="preserve">who </w:t>
      </w:r>
      <w:r w:rsidR="00F55E7F">
        <w:rPr>
          <w:sz w:val="20"/>
          <w:szCs w:val="20"/>
        </w:rPr>
        <w:t xml:space="preserve">are often laid in the same </w:t>
      </w:r>
      <w:r w:rsidRPr="00EE4754">
        <w:rPr>
          <w:sz w:val="20"/>
          <w:szCs w:val="20"/>
        </w:rPr>
        <w:t>sleep</w:t>
      </w:r>
      <w:r w:rsidR="00F55E7F">
        <w:rPr>
          <w:sz w:val="20"/>
          <w:szCs w:val="20"/>
        </w:rPr>
        <w:t>ing</w:t>
      </w:r>
      <w:r w:rsidRPr="00EE4754">
        <w:rPr>
          <w:sz w:val="20"/>
          <w:szCs w:val="20"/>
        </w:rPr>
        <w:t xml:space="preserve"> position, causing </w:t>
      </w:r>
      <w:r w:rsidR="007D2CAC">
        <w:rPr>
          <w:sz w:val="20"/>
          <w:szCs w:val="20"/>
        </w:rPr>
        <w:t>one-</w:t>
      </w:r>
      <w:r w:rsidR="00F55E7F">
        <w:rPr>
          <w:sz w:val="20"/>
          <w:szCs w:val="20"/>
        </w:rPr>
        <w:t xml:space="preserve">sided external molding force </w:t>
      </w:r>
      <w:r w:rsidRPr="00EE4754">
        <w:rPr>
          <w:sz w:val="20"/>
          <w:szCs w:val="20"/>
        </w:rPr>
        <w:t xml:space="preserve">on the </w:t>
      </w:r>
      <w:r w:rsidR="00D43DA2">
        <w:rPr>
          <w:sz w:val="20"/>
          <w:szCs w:val="20"/>
        </w:rPr>
        <w:t xml:space="preserve">back of the </w:t>
      </w:r>
      <w:r w:rsidRPr="00EE4754">
        <w:rPr>
          <w:sz w:val="20"/>
          <w:szCs w:val="20"/>
        </w:rPr>
        <w:t xml:space="preserve">skull. </w:t>
      </w:r>
      <w:r w:rsidR="001E5D09">
        <w:rPr>
          <w:sz w:val="20"/>
          <w:szCs w:val="20"/>
        </w:rPr>
        <w:t>P</w:t>
      </w:r>
      <w:r w:rsidRPr="00EE4754">
        <w:rPr>
          <w:sz w:val="20"/>
          <w:szCs w:val="20"/>
        </w:rPr>
        <w:t xml:space="preserve">ositional skull deformities have become more common since the </w:t>
      </w:r>
      <w:r w:rsidR="00F55E7F">
        <w:rPr>
          <w:sz w:val="20"/>
          <w:szCs w:val="20"/>
        </w:rPr>
        <w:t xml:space="preserve">very </w:t>
      </w:r>
      <w:r w:rsidR="00D43DA2">
        <w:rPr>
          <w:sz w:val="20"/>
          <w:szCs w:val="20"/>
        </w:rPr>
        <w:t xml:space="preserve">reasonable </w:t>
      </w:r>
      <w:r w:rsidRPr="00EE4754">
        <w:rPr>
          <w:sz w:val="20"/>
          <w:szCs w:val="20"/>
        </w:rPr>
        <w:t xml:space="preserve">recommendation to place babies on their backs to sleep. The "Back to Sleep" campaign (now </w:t>
      </w:r>
      <w:r w:rsidRPr="00A3089D">
        <w:rPr>
          <w:sz w:val="20"/>
          <w:szCs w:val="20"/>
        </w:rPr>
        <w:t xml:space="preserve">called </w:t>
      </w:r>
      <w:hyperlink r:id="rId9" w:history="1">
        <w:r w:rsidRPr="00A3089D">
          <w:rPr>
            <w:rStyle w:val="Hyperlink"/>
            <w:sz w:val="20"/>
            <w:szCs w:val="20"/>
          </w:rPr>
          <w:t>"Safe to Sleep"</w:t>
        </w:r>
      </w:hyperlink>
      <w:r w:rsidRPr="00A3089D">
        <w:rPr>
          <w:sz w:val="20"/>
          <w:szCs w:val="20"/>
        </w:rPr>
        <w:t>) has been highly effective in lowering nationwide rates of sudden infant death syndrome (SIDS).</w:t>
      </w:r>
    </w:p>
    <w:p w:rsidR="00EE4754" w:rsidRPr="00A3089D" w:rsidRDefault="00EE4754" w:rsidP="0079469C">
      <w:pPr>
        <w:rPr>
          <w:sz w:val="20"/>
          <w:szCs w:val="20"/>
        </w:rPr>
      </w:pPr>
      <w:r w:rsidRPr="00A3089D">
        <w:rPr>
          <w:sz w:val="20"/>
          <w:szCs w:val="20"/>
        </w:rPr>
        <w:t>Helmet therapy reduced skull flatt</w:t>
      </w:r>
      <w:r w:rsidR="00062DD3">
        <w:rPr>
          <w:sz w:val="20"/>
          <w:szCs w:val="20"/>
        </w:rPr>
        <w:t>ening in all three age groups</w:t>
      </w:r>
      <w:r w:rsidR="00191170" w:rsidRPr="00A3089D">
        <w:rPr>
          <w:sz w:val="20"/>
          <w:szCs w:val="20"/>
        </w:rPr>
        <w:t xml:space="preserve"> but was more effective when treatment was started </w:t>
      </w:r>
      <w:r w:rsidR="001E5D09" w:rsidRPr="00A3089D">
        <w:rPr>
          <w:sz w:val="20"/>
          <w:szCs w:val="20"/>
        </w:rPr>
        <w:t xml:space="preserve">at </w:t>
      </w:r>
      <w:r w:rsidR="00191170" w:rsidRPr="00A3089D">
        <w:rPr>
          <w:sz w:val="20"/>
          <w:szCs w:val="20"/>
        </w:rPr>
        <w:t>younger</w:t>
      </w:r>
      <w:r w:rsidR="001E5D09" w:rsidRPr="00A3089D">
        <w:rPr>
          <w:sz w:val="20"/>
          <w:szCs w:val="20"/>
        </w:rPr>
        <w:t xml:space="preserve"> ages</w:t>
      </w:r>
      <w:r w:rsidR="00191170" w:rsidRPr="00A3089D">
        <w:rPr>
          <w:sz w:val="20"/>
          <w:szCs w:val="20"/>
        </w:rPr>
        <w:t xml:space="preserve">. </w:t>
      </w:r>
      <w:r w:rsidRPr="00A3089D">
        <w:rPr>
          <w:sz w:val="20"/>
          <w:szCs w:val="20"/>
        </w:rPr>
        <w:t xml:space="preserve">Among infants with mild-to-moderate plagiocephaly, </w:t>
      </w:r>
      <w:r w:rsidR="00191170" w:rsidRPr="00A3089D">
        <w:rPr>
          <w:sz w:val="20"/>
          <w:szCs w:val="20"/>
        </w:rPr>
        <w:t xml:space="preserve">helmet therapy was rated successful in 83 percent of those who started </w:t>
      </w:r>
      <w:r w:rsidRPr="00A3089D">
        <w:rPr>
          <w:sz w:val="20"/>
          <w:szCs w:val="20"/>
        </w:rPr>
        <w:t>before 24 weeks</w:t>
      </w:r>
      <w:r w:rsidR="00902257" w:rsidRPr="00A3089D">
        <w:rPr>
          <w:sz w:val="20"/>
          <w:szCs w:val="20"/>
        </w:rPr>
        <w:t xml:space="preserve">. The success rate decreased to </w:t>
      </w:r>
      <w:r w:rsidRPr="00A3089D">
        <w:rPr>
          <w:sz w:val="20"/>
          <w:szCs w:val="20"/>
        </w:rPr>
        <w:t xml:space="preserve">69 percent </w:t>
      </w:r>
      <w:r w:rsidR="00902257" w:rsidRPr="00A3089D">
        <w:rPr>
          <w:sz w:val="20"/>
          <w:szCs w:val="20"/>
        </w:rPr>
        <w:t xml:space="preserve">for infants starting treatment </w:t>
      </w:r>
      <w:r w:rsidR="00062DD3">
        <w:rPr>
          <w:sz w:val="20"/>
          <w:szCs w:val="20"/>
        </w:rPr>
        <w:t xml:space="preserve">between 24 and 32 weeks </w:t>
      </w:r>
      <w:r w:rsidRPr="00A3089D">
        <w:rPr>
          <w:sz w:val="20"/>
          <w:szCs w:val="20"/>
        </w:rPr>
        <w:t xml:space="preserve">and 40 percent </w:t>
      </w:r>
      <w:r w:rsidR="00902257" w:rsidRPr="00A3089D">
        <w:rPr>
          <w:sz w:val="20"/>
          <w:szCs w:val="20"/>
        </w:rPr>
        <w:t xml:space="preserve">when treatment was started </w:t>
      </w:r>
      <w:r w:rsidRPr="00A3089D">
        <w:rPr>
          <w:sz w:val="20"/>
          <w:szCs w:val="20"/>
        </w:rPr>
        <w:t>at 32 weeks or later.</w:t>
      </w:r>
    </w:p>
    <w:p w:rsidR="00892ED0" w:rsidRPr="00A3089D" w:rsidRDefault="00892ED0" w:rsidP="0079469C">
      <w:pPr>
        <w:rPr>
          <w:sz w:val="20"/>
          <w:szCs w:val="20"/>
        </w:rPr>
      </w:pPr>
      <w:r w:rsidRPr="00A3089D">
        <w:rPr>
          <w:sz w:val="20"/>
          <w:szCs w:val="20"/>
        </w:rPr>
        <w:t>Younger age at treatment also led to a higher success rate for infants with moderate-to-severe plagiocephaly: 50 p</w:t>
      </w:r>
      <w:r w:rsidR="00062DD3">
        <w:rPr>
          <w:sz w:val="20"/>
          <w:szCs w:val="20"/>
        </w:rPr>
        <w:t>ercent, 30 percent</w:t>
      </w:r>
      <w:r w:rsidRPr="00A3089D">
        <w:rPr>
          <w:sz w:val="20"/>
          <w:szCs w:val="20"/>
        </w:rPr>
        <w:t xml:space="preserve"> and seven percent, respectively. The duration of helmet therapy was about 19 weeks for infants with early treatment versus 25 weeks for those with later treatment.</w:t>
      </w:r>
    </w:p>
    <w:p w:rsidR="00902257" w:rsidRDefault="000A1A5E" w:rsidP="0079469C">
      <w:pPr>
        <w:rPr>
          <w:sz w:val="20"/>
          <w:szCs w:val="20"/>
        </w:rPr>
      </w:pPr>
      <w:r w:rsidRPr="00A3089D">
        <w:rPr>
          <w:sz w:val="20"/>
          <w:szCs w:val="20"/>
        </w:rPr>
        <w:t xml:space="preserve">Helmet therapy to reshape the growing skull is </w:t>
      </w:r>
      <w:hyperlink r:id="rId10" w:history="1">
        <w:r w:rsidRPr="00A3089D">
          <w:rPr>
            <w:rStyle w:val="Hyperlink"/>
            <w:sz w:val="20"/>
            <w:szCs w:val="20"/>
          </w:rPr>
          <w:t>one of the recommended treatment options</w:t>
        </w:r>
      </w:hyperlink>
      <w:r w:rsidRPr="00A3089D">
        <w:rPr>
          <w:sz w:val="20"/>
          <w:szCs w:val="20"/>
        </w:rPr>
        <w:t xml:space="preserve"> for infants</w:t>
      </w:r>
      <w:r>
        <w:rPr>
          <w:sz w:val="20"/>
          <w:szCs w:val="20"/>
        </w:rPr>
        <w:t xml:space="preserve"> with positional plagiocephaly</w:t>
      </w:r>
      <w:r w:rsidR="00833AF0">
        <w:rPr>
          <w:sz w:val="20"/>
          <w:szCs w:val="20"/>
        </w:rPr>
        <w:t xml:space="preserve"> and should be performed after active positioning and physical therapy</w:t>
      </w:r>
      <w:r>
        <w:rPr>
          <w:sz w:val="20"/>
          <w:szCs w:val="20"/>
        </w:rPr>
        <w:t xml:space="preserve">. Although it is generally recommended that helmet therapy </w:t>
      </w:r>
      <w:r w:rsidR="00235BE3">
        <w:rPr>
          <w:sz w:val="20"/>
          <w:szCs w:val="20"/>
        </w:rPr>
        <w:t xml:space="preserve">should </w:t>
      </w:r>
      <w:r w:rsidR="00833AF0">
        <w:rPr>
          <w:sz w:val="20"/>
          <w:szCs w:val="20"/>
        </w:rPr>
        <w:t>start early</w:t>
      </w:r>
      <w:r>
        <w:rPr>
          <w:sz w:val="20"/>
          <w:szCs w:val="20"/>
        </w:rPr>
        <w:t>, there is debate over the ideal time to start treatment.</w:t>
      </w:r>
    </w:p>
    <w:p w:rsidR="00A3089D" w:rsidRDefault="00902257" w:rsidP="0079469C">
      <w:pPr>
        <w:rPr>
          <w:sz w:val="20"/>
          <w:szCs w:val="20"/>
        </w:rPr>
      </w:pPr>
      <w:r>
        <w:rPr>
          <w:sz w:val="20"/>
          <w:szCs w:val="20"/>
        </w:rPr>
        <w:t xml:space="preserve">However, few previous studies have addressed the effects of age at </w:t>
      </w:r>
      <w:r w:rsidR="00C76BF2">
        <w:rPr>
          <w:sz w:val="20"/>
          <w:szCs w:val="20"/>
        </w:rPr>
        <w:t xml:space="preserve">start of </w:t>
      </w:r>
      <w:r>
        <w:rPr>
          <w:sz w:val="20"/>
          <w:szCs w:val="20"/>
        </w:rPr>
        <w:t>treatment</w:t>
      </w:r>
      <w:r w:rsidR="00DB1D69">
        <w:rPr>
          <w:sz w:val="20"/>
          <w:szCs w:val="20"/>
        </w:rPr>
        <w:t xml:space="preserve">. The new study </w:t>
      </w:r>
      <w:r w:rsidR="00E74DF9">
        <w:rPr>
          <w:sz w:val="20"/>
          <w:szCs w:val="20"/>
        </w:rPr>
        <w:t xml:space="preserve">did not only use </w:t>
      </w:r>
      <w:r w:rsidR="00DB1D69">
        <w:rPr>
          <w:sz w:val="20"/>
          <w:szCs w:val="20"/>
        </w:rPr>
        <w:t xml:space="preserve">the 3D imaging technique </w:t>
      </w:r>
      <w:r w:rsidR="0092772D">
        <w:rPr>
          <w:sz w:val="20"/>
          <w:szCs w:val="20"/>
        </w:rPr>
        <w:t>stereophotogrammetry</w:t>
      </w:r>
      <w:r w:rsidR="00DB1D69">
        <w:rPr>
          <w:sz w:val="20"/>
          <w:szCs w:val="20"/>
        </w:rPr>
        <w:t xml:space="preserve"> </w:t>
      </w:r>
      <w:r w:rsidR="0092772D">
        <w:rPr>
          <w:sz w:val="20"/>
          <w:szCs w:val="20"/>
        </w:rPr>
        <w:t>in infants for the first time, it also used real 3D volumetric parameters for analyzing skull asymmetries to investigate the effect of age at start of helmet therapy.</w:t>
      </w:r>
      <w:r w:rsidR="0092772D">
        <w:rPr>
          <w:sz w:val="20"/>
          <w:szCs w:val="20"/>
        </w:rPr>
        <w:t xml:space="preserve"> S</w:t>
      </w:r>
      <w:r w:rsidR="0092772D">
        <w:rPr>
          <w:sz w:val="20"/>
          <w:szCs w:val="20"/>
        </w:rPr>
        <w:t xml:space="preserve">tereophotogrammetry </w:t>
      </w:r>
      <w:r w:rsidR="00F55E7F">
        <w:rPr>
          <w:sz w:val="20"/>
          <w:szCs w:val="20"/>
        </w:rPr>
        <w:t xml:space="preserve">is a precise </w:t>
      </w:r>
      <w:r w:rsidR="001E5D09">
        <w:rPr>
          <w:sz w:val="20"/>
          <w:szCs w:val="20"/>
        </w:rPr>
        <w:t xml:space="preserve">method </w:t>
      </w:r>
      <w:r w:rsidR="00DB1D69">
        <w:rPr>
          <w:sz w:val="20"/>
          <w:szCs w:val="20"/>
        </w:rPr>
        <w:t>for diagnosis and evalu</w:t>
      </w:r>
      <w:r w:rsidR="0092772D">
        <w:rPr>
          <w:sz w:val="20"/>
          <w:szCs w:val="20"/>
        </w:rPr>
        <w:t>ation of skull shape.</w:t>
      </w:r>
      <w:bookmarkStart w:id="0" w:name="_GoBack"/>
      <w:bookmarkEnd w:id="0"/>
    </w:p>
    <w:p w:rsidR="00DB1D69" w:rsidRDefault="00902257" w:rsidP="0079469C">
      <w:pPr>
        <w:rPr>
          <w:sz w:val="20"/>
          <w:szCs w:val="20"/>
        </w:rPr>
      </w:pPr>
      <w:r>
        <w:rPr>
          <w:sz w:val="20"/>
          <w:szCs w:val="20"/>
        </w:rPr>
        <w:t xml:space="preserve">Supporting recent guidelines, the </w:t>
      </w:r>
      <w:r w:rsidR="00DB1D69">
        <w:rPr>
          <w:sz w:val="20"/>
          <w:szCs w:val="20"/>
        </w:rPr>
        <w:t xml:space="preserve">findings suggest that helmet therapy should be started early in </w:t>
      </w:r>
      <w:r>
        <w:rPr>
          <w:sz w:val="20"/>
          <w:szCs w:val="20"/>
        </w:rPr>
        <w:t xml:space="preserve">infants with mild plagiocephaly who don’t respond to other treatments </w:t>
      </w:r>
      <w:r w:rsidR="00062DD3">
        <w:rPr>
          <w:sz w:val="20"/>
          <w:szCs w:val="20"/>
        </w:rPr>
        <w:t xml:space="preserve">such as </w:t>
      </w:r>
      <w:r w:rsidR="00DB1D69">
        <w:rPr>
          <w:sz w:val="20"/>
          <w:szCs w:val="20"/>
        </w:rPr>
        <w:t>active rep</w:t>
      </w:r>
      <w:r w:rsidR="00062DD3">
        <w:rPr>
          <w:sz w:val="20"/>
          <w:szCs w:val="20"/>
        </w:rPr>
        <w:t>ositioning and physical therapy</w:t>
      </w:r>
      <w:r>
        <w:rPr>
          <w:sz w:val="20"/>
          <w:szCs w:val="20"/>
        </w:rPr>
        <w:t xml:space="preserve">. </w:t>
      </w:r>
      <w:r w:rsidR="00DB1D69">
        <w:rPr>
          <w:sz w:val="20"/>
          <w:szCs w:val="20"/>
        </w:rPr>
        <w:t>In more severe cases, helmet therapy should be started immediately.</w:t>
      </w:r>
    </w:p>
    <w:p w:rsidR="00A0542C" w:rsidRDefault="00A0542C" w:rsidP="0079469C">
      <w:pPr>
        <w:rPr>
          <w:sz w:val="20"/>
          <w:szCs w:val="20"/>
        </w:rPr>
      </w:pPr>
      <w:r>
        <w:rPr>
          <w:sz w:val="20"/>
          <w:szCs w:val="20"/>
        </w:rPr>
        <w:t xml:space="preserve">Dr. Kunz </w:t>
      </w:r>
      <w:r w:rsidR="00062DD3">
        <w:rPr>
          <w:sz w:val="20"/>
          <w:szCs w:val="20"/>
        </w:rPr>
        <w:t xml:space="preserve">said, “Age and severity have a very significant </w:t>
      </w:r>
      <w:r>
        <w:rPr>
          <w:sz w:val="20"/>
          <w:szCs w:val="20"/>
        </w:rPr>
        <w:t xml:space="preserve">effect on the reduction in skull asymmetry with helmet therapy. </w:t>
      </w:r>
      <w:r w:rsidR="00062DD3">
        <w:rPr>
          <w:sz w:val="20"/>
          <w:szCs w:val="20"/>
        </w:rPr>
        <w:t>Our</w:t>
      </w:r>
      <w:r>
        <w:rPr>
          <w:sz w:val="20"/>
          <w:szCs w:val="20"/>
        </w:rPr>
        <w:t xml:space="preserve"> study includes an equation that the treating surgeon or physician can use to provide a</w:t>
      </w:r>
      <w:r w:rsidR="00062DD3">
        <w:rPr>
          <w:sz w:val="20"/>
          <w:szCs w:val="20"/>
        </w:rPr>
        <w:t>n individualized estimate</w:t>
      </w:r>
      <w:r>
        <w:rPr>
          <w:sz w:val="20"/>
          <w:szCs w:val="20"/>
        </w:rPr>
        <w:t xml:space="preserve"> of the</w:t>
      </w:r>
      <w:r w:rsidR="00902257">
        <w:rPr>
          <w:sz w:val="20"/>
          <w:szCs w:val="20"/>
        </w:rPr>
        <w:t xml:space="preserve"> expected </w:t>
      </w:r>
      <w:r>
        <w:rPr>
          <w:sz w:val="20"/>
          <w:szCs w:val="20"/>
        </w:rPr>
        <w:t xml:space="preserve">reduction in </w:t>
      </w:r>
      <w:r w:rsidR="00902257">
        <w:rPr>
          <w:sz w:val="20"/>
          <w:szCs w:val="20"/>
        </w:rPr>
        <w:t xml:space="preserve">skull </w:t>
      </w:r>
      <w:r>
        <w:rPr>
          <w:sz w:val="20"/>
          <w:szCs w:val="20"/>
        </w:rPr>
        <w:t>asymmetry with helmet therapy.</w:t>
      </w:r>
      <w:r w:rsidR="00062DD3">
        <w:rPr>
          <w:sz w:val="20"/>
          <w:szCs w:val="20"/>
        </w:rPr>
        <w:t>”</w:t>
      </w:r>
    </w:p>
    <w:p w:rsidR="006B5F5E" w:rsidRDefault="006B5F5E" w:rsidP="006B5F5E">
      <w:pPr>
        <w:jc w:val="center"/>
        <w:rPr>
          <w:sz w:val="20"/>
          <w:szCs w:val="20"/>
        </w:rPr>
      </w:pPr>
      <w:r w:rsidRPr="00A86F5F">
        <w:rPr>
          <w:sz w:val="20"/>
          <w:szCs w:val="20"/>
        </w:rPr>
        <w:t>###</w:t>
      </w:r>
    </w:p>
    <w:bookmarkStart w:id="1" w:name="OLE_LINK3"/>
    <w:bookmarkStart w:id="2" w:name="OLE_LINK4"/>
    <w:bookmarkStart w:id="3" w:name="OLE_LINK5"/>
    <w:p w:rsidR="00062DD3" w:rsidRPr="002E029F" w:rsidRDefault="00062DD3" w:rsidP="00062DD3">
      <w:pPr>
        <w:rPr>
          <w:sz w:val="20"/>
          <w:szCs w:val="20"/>
        </w:rPr>
      </w:pPr>
      <w:r>
        <w:fldChar w:fldCharType="begin"/>
      </w:r>
      <w:r>
        <w:instrText xml:space="preserve"> HYPERLINK "http://journals.lww.com/plasreconsurg/" \h </w:instrText>
      </w:r>
      <w:r>
        <w:fldChar w:fldCharType="separate"/>
      </w:r>
      <w:r w:rsidRPr="00260E80">
        <w:rPr>
          <w:rStyle w:val="Hyperlink"/>
          <w:i/>
          <w:sz w:val="20"/>
          <w:szCs w:val="20"/>
        </w:rPr>
        <w:t>Plastic and Reconstructive Surgery®</w:t>
      </w:r>
      <w:r>
        <w:rPr>
          <w:rStyle w:val="Hyperlink"/>
          <w:i/>
          <w:sz w:val="20"/>
          <w:szCs w:val="20"/>
        </w:rPr>
        <w:fldChar w:fldCharType="end"/>
      </w:r>
      <w:r w:rsidRPr="002E029F">
        <w:rPr>
          <w:sz w:val="20"/>
          <w:szCs w:val="20"/>
        </w:rPr>
        <w:t xml:space="preserve"> is published by </w:t>
      </w:r>
      <w:hyperlink r:id="rId11" w:history="1">
        <w:r w:rsidRPr="002E029F">
          <w:rPr>
            <w:rStyle w:val="Hyperlink"/>
            <w:sz w:val="20"/>
            <w:szCs w:val="20"/>
          </w:rPr>
          <w:t>Wolters Kluwer</w:t>
        </w:r>
      </w:hyperlink>
      <w:r w:rsidRPr="002E029F">
        <w:rPr>
          <w:sz w:val="20"/>
          <w:szCs w:val="20"/>
        </w:rPr>
        <w:t>.</w:t>
      </w:r>
    </w:p>
    <w:p w:rsidR="00733061" w:rsidRDefault="00733061" w:rsidP="002A67EF">
      <w:pPr>
        <w:spacing w:after="0" w:line="240" w:lineRule="auto"/>
        <w:rPr>
          <w:rFonts w:eastAsia="Calibri" w:cs="Times New Roman"/>
          <w:b/>
          <w:bCs/>
          <w:iCs/>
          <w:sz w:val="20"/>
          <w:szCs w:val="20"/>
        </w:rPr>
      </w:pPr>
    </w:p>
    <w:bookmarkEnd w:id="1"/>
    <w:bookmarkEnd w:id="2"/>
    <w:bookmarkEnd w:id="3"/>
    <w:p w:rsidR="00733061" w:rsidRPr="00FA3ABC" w:rsidRDefault="00733061" w:rsidP="00733061">
      <w:pPr>
        <w:spacing w:after="0" w:line="240" w:lineRule="auto"/>
        <w:rPr>
          <w:rFonts w:eastAsia="Calibri" w:cs="Times New Roman"/>
          <w:b/>
          <w:bCs/>
          <w:iCs/>
          <w:sz w:val="20"/>
          <w:szCs w:val="20"/>
        </w:rPr>
      </w:pPr>
      <w:r w:rsidRPr="00FA3ABC">
        <w:rPr>
          <w:rFonts w:eastAsia="Calibri" w:cs="Times New Roman"/>
          <w:b/>
          <w:bCs/>
          <w:iCs/>
          <w:sz w:val="20"/>
          <w:szCs w:val="20"/>
        </w:rPr>
        <w:t xml:space="preserve">About </w:t>
      </w:r>
      <w:r w:rsidRPr="00FA3ABC">
        <w:rPr>
          <w:rFonts w:eastAsia="Calibri" w:cs="Times New Roman"/>
          <w:b/>
          <w:bCs/>
          <w:i/>
          <w:iCs/>
          <w:sz w:val="20"/>
          <w:szCs w:val="20"/>
        </w:rPr>
        <w:t>Plastic and Reconstructive Surgery</w:t>
      </w:r>
    </w:p>
    <w:p w:rsidR="00733061" w:rsidRPr="00FA3ABC" w:rsidRDefault="00733061" w:rsidP="00733061">
      <w:pPr>
        <w:spacing w:after="0" w:line="240" w:lineRule="auto"/>
        <w:rPr>
          <w:rFonts w:eastAsia="Calibri" w:cs="Times New Roman"/>
          <w:bCs/>
          <w:iCs/>
          <w:sz w:val="20"/>
          <w:szCs w:val="20"/>
        </w:rPr>
      </w:pPr>
      <w:r w:rsidRPr="00FA3ABC">
        <w:rPr>
          <w:rFonts w:eastAsia="Calibri" w:cs="Times New Roman"/>
          <w:bCs/>
          <w:iCs/>
          <w:sz w:val="20"/>
          <w:szCs w:val="20"/>
        </w:rPr>
        <w:t xml:space="preserve">For more than 70 years, </w:t>
      </w:r>
      <w:r w:rsidRPr="00FA3ABC">
        <w:rPr>
          <w:rFonts w:eastAsia="Calibri" w:cs="Times New Roman"/>
          <w:bCs/>
          <w:i/>
          <w:iCs/>
          <w:sz w:val="20"/>
          <w:szCs w:val="20"/>
        </w:rPr>
        <w:t xml:space="preserve">Plastic and Reconstructive Surgery® </w:t>
      </w:r>
      <w:r w:rsidRPr="00FA3ABC">
        <w:rPr>
          <w:rFonts w:eastAsia="Calibri" w:cs="Times New Roman"/>
          <w:bCs/>
          <w:iCs/>
          <w:sz w:val="20"/>
          <w:szCs w:val="20"/>
        </w:rPr>
        <w:t>(</w:t>
      </w:r>
      <w:hyperlink r:id="rId12" w:history="1">
        <w:r w:rsidRPr="00FA3ABC">
          <w:rPr>
            <w:rStyle w:val="Hyperlink"/>
            <w:rFonts w:eastAsia="Calibri" w:cs="Times New Roman"/>
            <w:bCs/>
            <w:iCs/>
            <w:sz w:val="20"/>
            <w:szCs w:val="20"/>
          </w:rPr>
          <w:t>http://www.prsjournal.com/</w:t>
        </w:r>
      </w:hyperlink>
      <w:r w:rsidRPr="00FA3ABC">
        <w:rPr>
          <w:rFonts w:eastAsia="Calibri" w:cs="Times New Roman"/>
          <w:bCs/>
          <w:iCs/>
          <w:sz w:val="20"/>
          <w:szCs w:val="20"/>
        </w:rPr>
        <w:t xml:space="preserve">) has been the one consistently excellent reference for every specialist who uses plastic surgery techniques or works in conjunction with a plastic surgeon. The official journal of the American Society of Plastic Surgeons, </w:t>
      </w:r>
      <w:r w:rsidRPr="00FA3ABC">
        <w:rPr>
          <w:rFonts w:eastAsia="Calibri" w:cs="Times New Roman"/>
          <w:bCs/>
          <w:i/>
          <w:iCs/>
          <w:sz w:val="20"/>
          <w:szCs w:val="20"/>
        </w:rPr>
        <w:t>Plastic and Reconstructive Surgery®</w:t>
      </w:r>
      <w:r w:rsidRPr="00FA3ABC">
        <w:rPr>
          <w:rFonts w:eastAsia="Calibri" w:cs="Times New Roman"/>
          <w:bCs/>
          <w:iCs/>
          <w:sz w:val="20"/>
          <w:szCs w:val="20"/>
        </w:rPr>
        <w:t xml:space="preserve"> brings subscribers up-to-the-minute reports on the latest techniques and follow-up for all areas of plastic and reconstructive surgery, including breast reconstruction, experimental studies, maxillofacial reconstruction, hand and microsurgery, burn repa</w:t>
      </w:r>
      <w:r>
        <w:rPr>
          <w:rFonts w:eastAsia="Calibri" w:cs="Times New Roman"/>
          <w:bCs/>
          <w:iCs/>
          <w:sz w:val="20"/>
          <w:szCs w:val="20"/>
        </w:rPr>
        <w:t>ir</w:t>
      </w:r>
      <w:r w:rsidRPr="00FA3ABC">
        <w:rPr>
          <w:rFonts w:eastAsia="Calibri" w:cs="Times New Roman"/>
          <w:bCs/>
          <w:iCs/>
          <w:sz w:val="20"/>
          <w:szCs w:val="20"/>
        </w:rPr>
        <w:t xml:space="preserve"> and cosmetic surgery, as well as news on medico-legal issues</w:t>
      </w:r>
      <w:r>
        <w:rPr>
          <w:rFonts w:eastAsia="Calibri" w:cs="Times New Roman"/>
          <w:bCs/>
          <w:iCs/>
          <w:sz w:val="20"/>
          <w:szCs w:val="20"/>
        </w:rPr>
        <w:t>.</w:t>
      </w:r>
    </w:p>
    <w:p w:rsidR="00733061" w:rsidRPr="00FA3ABC" w:rsidRDefault="00733061" w:rsidP="00733061">
      <w:pPr>
        <w:spacing w:after="0" w:line="240" w:lineRule="auto"/>
        <w:rPr>
          <w:rFonts w:eastAsia="Calibri" w:cs="Times New Roman"/>
          <w:bCs/>
          <w:iCs/>
          <w:sz w:val="20"/>
          <w:szCs w:val="20"/>
        </w:rPr>
      </w:pPr>
      <w:r w:rsidRPr="00FA3ABC">
        <w:rPr>
          <w:rFonts w:eastAsia="Calibri" w:cs="Times New Roman"/>
          <w:bCs/>
          <w:iCs/>
          <w:sz w:val="20"/>
          <w:szCs w:val="20"/>
        </w:rPr>
        <w:t xml:space="preserve"> </w:t>
      </w:r>
    </w:p>
    <w:p w:rsidR="00733061" w:rsidRPr="00FA3ABC" w:rsidRDefault="00733061" w:rsidP="00733061">
      <w:pPr>
        <w:spacing w:after="0" w:line="240" w:lineRule="auto"/>
        <w:rPr>
          <w:rFonts w:eastAsia="Calibri" w:cs="Times New Roman"/>
          <w:b/>
          <w:bCs/>
          <w:sz w:val="20"/>
          <w:szCs w:val="20"/>
        </w:rPr>
      </w:pPr>
      <w:r w:rsidRPr="00FA3ABC">
        <w:rPr>
          <w:rFonts w:eastAsia="Calibri" w:cs="Times New Roman"/>
          <w:b/>
          <w:bCs/>
          <w:sz w:val="20"/>
          <w:szCs w:val="20"/>
        </w:rPr>
        <w:t>About ASPS</w:t>
      </w:r>
    </w:p>
    <w:p w:rsidR="00733061" w:rsidRPr="00FA3ABC" w:rsidRDefault="00733061" w:rsidP="00733061">
      <w:pPr>
        <w:spacing w:after="0" w:line="240" w:lineRule="auto"/>
        <w:rPr>
          <w:rFonts w:eastAsia="Calibri" w:cs="Times New Roman"/>
          <w:bCs/>
          <w:sz w:val="20"/>
          <w:szCs w:val="20"/>
        </w:rPr>
      </w:pPr>
      <w:r w:rsidRPr="00FA3ABC">
        <w:rPr>
          <w:rFonts w:eastAsia="Calibri" w:cs="Times New Roman"/>
          <w:bCs/>
          <w:sz w:val="20"/>
          <w:szCs w:val="20"/>
        </w:rPr>
        <w:t xml:space="preserve">The </w:t>
      </w:r>
      <w:hyperlink r:id="rId13" w:history="1">
        <w:r w:rsidRPr="00FA3ABC">
          <w:rPr>
            <w:rStyle w:val="Hyperlink"/>
            <w:rFonts w:eastAsia="Calibri" w:cs="Times New Roman"/>
            <w:bCs/>
            <w:sz w:val="20"/>
            <w:szCs w:val="20"/>
          </w:rPr>
          <w:t>American Society of Plastic Surgeons</w:t>
        </w:r>
      </w:hyperlink>
      <w:r w:rsidRPr="00FA3ABC">
        <w:rPr>
          <w:rFonts w:eastAsia="Calibri" w:cs="Times New Roman"/>
          <w:bCs/>
          <w:sz w:val="20"/>
          <w:szCs w:val="20"/>
        </w:rPr>
        <w:t xml:space="preserve"> is the largest organization of board-certified plastic surgeons in the world. Representing more than 7,000 physician members, the </w:t>
      </w:r>
      <w:r>
        <w:rPr>
          <w:rFonts w:eastAsia="Calibri" w:cs="Times New Roman"/>
          <w:bCs/>
          <w:sz w:val="20"/>
          <w:szCs w:val="20"/>
        </w:rPr>
        <w:t>s</w:t>
      </w:r>
      <w:r w:rsidRPr="00FA3ABC">
        <w:rPr>
          <w:rFonts w:eastAsia="Calibri" w:cs="Times New Roman"/>
          <w:bCs/>
          <w:sz w:val="20"/>
          <w:szCs w:val="20"/>
        </w:rPr>
        <w:t xml:space="preserve">ociety is recognized as a leading authority and information source on cosmetic and reconstructive plastic surgery. ASPS comprises more than 94 percent of all board-certified plastic surgeons in the United States. Founded in 1931, the </w:t>
      </w:r>
      <w:r>
        <w:rPr>
          <w:rFonts w:eastAsia="Calibri" w:cs="Times New Roman"/>
          <w:bCs/>
          <w:sz w:val="20"/>
          <w:szCs w:val="20"/>
        </w:rPr>
        <w:t>s</w:t>
      </w:r>
      <w:r w:rsidRPr="00FA3ABC">
        <w:rPr>
          <w:rFonts w:eastAsia="Calibri" w:cs="Times New Roman"/>
          <w:bCs/>
          <w:sz w:val="20"/>
          <w:szCs w:val="20"/>
        </w:rPr>
        <w:t>ociety represents physicians certified by The American Board of Plastic Surgery or The Royal College of Physicians and Surgeons of Canada.</w:t>
      </w:r>
    </w:p>
    <w:p w:rsidR="00733061" w:rsidRPr="00FA3ABC" w:rsidRDefault="00733061" w:rsidP="00733061">
      <w:pPr>
        <w:spacing w:after="0" w:line="240" w:lineRule="auto"/>
        <w:rPr>
          <w:rFonts w:eastAsia="Calibri" w:cs="Times New Roman"/>
          <w:b/>
          <w:bCs/>
          <w:sz w:val="20"/>
          <w:szCs w:val="20"/>
        </w:rPr>
      </w:pPr>
      <w:r w:rsidRPr="00FA3ABC">
        <w:rPr>
          <w:rFonts w:eastAsia="Calibri" w:cs="Times New Roman"/>
          <w:b/>
          <w:bCs/>
          <w:sz w:val="20"/>
          <w:szCs w:val="20"/>
        </w:rPr>
        <w:t> </w:t>
      </w:r>
    </w:p>
    <w:p w:rsidR="00733061" w:rsidRPr="00A86F5F" w:rsidRDefault="00733061" w:rsidP="00733061">
      <w:pPr>
        <w:spacing w:after="0" w:line="240" w:lineRule="auto"/>
        <w:rPr>
          <w:rFonts w:eastAsia="Calibri" w:cs="Times New Roman"/>
          <w:b/>
          <w:bCs/>
          <w:sz w:val="20"/>
          <w:szCs w:val="20"/>
        </w:rPr>
      </w:pPr>
      <w:r w:rsidRPr="00A86F5F">
        <w:rPr>
          <w:rFonts w:eastAsia="Calibri" w:cs="Times New Roman"/>
          <w:b/>
          <w:bCs/>
          <w:sz w:val="20"/>
          <w:szCs w:val="20"/>
        </w:rPr>
        <w:t>About Wolters Kluwer</w:t>
      </w:r>
    </w:p>
    <w:p w:rsidR="00733061" w:rsidRPr="000020EF" w:rsidRDefault="00733061" w:rsidP="00733061">
      <w:pPr>
        <w:spacing w:after="0" w:line="240" w:lineRule="auto"/>
        <w:rPr>
          <w:rFonts w:eastAsia="Calibri" w:cs="Times New Roman"/>
          <w:bCs/>
          <w:sz w:val="20"/>
          <w:szCs w:val="20"/>
        </w:rPr>
      </w:pPr>
      <w:r w:rsidRPr="000020EF">
        <w:rPr>
          <w:rFonts w:eastAsia="Calibri" w:cs="Times New Roman"/>
          <w:bCs/>
          <w:sz w:val="20"/>
          <w:szCs w:val="20"/>
        </w:rPr>
        <w:t xml:space="preserve">Wolters Kluwer N.V. (AEX: WKL) is a global leader in information services and solutions for professionals in the health, tax and accounting, risk and compliance, finance and legal sectors. We help our customers make critical decisions every day by providing expert solutions that combine deep domain knowledge with specialized technology and services. </w:t>
      </w:r>
    </w:p>
    <w:p w:rsidR="00733061" w:rsidRPr="000020EF" w:rsidRDefault="00733061" w:rsidP="00733061">
      <w:pPr>
        <w:spacing w:after="0" w:line="240" w:lineRule="auto"/>
        <w:rPr>
          <w:rFonts w:eastAsia="Calibri" w:cs="Times New Roman"/>
          <w:bCs/>
          <w:sz w:val="20"/>
          <w:szCs w:val="20"/>
        </w:rPr>
      </w:pPr>
    </w:p>
    <w:p w:rsidR="00733061" w:rsidRPr="000020EF" w:rsidRDefault="00733061" w:rsidP="00733061">
      <w:pPr>
        <w:spacing w:after="0" w:line="240" w:lineRule="auto"/>
        <w:rPr>
          <w:rFonts w:eastAsia="Calibri" w:cs="Times New Roman"/>
          <w:bCs/>
          <w:sz w:val="20"/>
          <w:szCs w:val="20"/>
        </w:rPr>
      </w:pPr>
      <w:r w:rsidRPr="000020EF">
        <w:rPr>
          <w:rFonts w:eastAsia="Calibri" w:cs="Times New Roman"/>
          <w:bCs/>
          <w:sz w:val="20"/>
          <w:szCs w:val="20"/>
        </w:rPr>
        <w:t xml:space="preserve">Wolters Kluwer reported 2016 annual revenues of €4.3 billion. The company, headquartered in Alphen aan den Rijn, the Netherlands, serves customers in over 180 countries, maintains operations in </w:t>
      </w:r>
      <w:r>
        <w:rPr>
          <w:rFonts w:eastAsia="Calibri" w:cs="Times New Roman"/>
          <w:bCs/>
          <w:sz w:val="20"/>
          <w:szCs w:val="20"/>
        </w:rPr>
        <w:t>more than</w:t>
      </w:r>
      <w:r w:rsidRPr="000020EF">
        <w:rPr>
          <w:rFonts w:eastAsia="Calibri" w:cs="Times New Roman"/>
          <w:bCs/>
          <w:sz w:val="20"/>
          <w:szCs w:val="20"/>
        </w:rPr>
        <w:t xml:space="preserve"> 40 countries and employs 19,000 people worldwide.</w:t>
      </w:r>
    </w:p>
    <w:p w:rsidR="00733061" w:rsidRPr="000020EF" w:rsidRDefault="00733061" w:rsidP="00733061">
      <w:pPr>
        <w:spacing w:after="0" w:line="240" w:lineRule="auto"/>
        <w:rPr>
          <w:rFonts w:eastAsia="Calibri" w:cs="Times New Roman"/>
          <w:bCs/>
          <w:sz w:val="20"/>
          <w:szCs w:val="20"/>
        </w:rPr>
      </w:pPr>
    </w:p>
    <w:p w:rsidR="00733061" w:rsidRPr="000020EF" w:rsidRDefault="00733061" w:rsidP="00733061">
      <w:pPr>
        <w:spacing w:after="0" w:line="240" w:lineRule="auto"/>
        <w:rPr>
          <w:rFonts w:eastAsia="Calibri" w:cs="Times New Roman"/>
          <w:bCs/>
          <w:sz w:val="20"/>
          <w:szCs w:val="20"/>
        </w:rPr>
      </w:pPr>
      <w:r w:rsidRPr="000020EF">
        <w:rPr>
          <w:rFonts w:eastAsia="Calibri" w:cs="Times New Roman"/>
          <w:bCs/>
          <w:sz w:val="20"/>
          <w:szCs w:val="20"/>
        </w:rPr>
        <w:t>Wolters Kluwer shares are listed on Euronext Amsterdam (WKL) and are included in the AEX and Euronext 100 indices. Wolters Kluwer has a sponsored Level 1 American Depositary Receipt program. The ADRs are traded on the over-the-counter market in the U.S. (WTKWY).</w:t>
      </w:r>
    </w:p>
    <w:p w:rsidR="00733061" w:rsidRPr="000020EF" w:rsidRDefault="00733061" w:rsidP="00733061">
      <w:pPr>
        <w:spacing w:after="0" w:line="240" w:lineRule="auto"/>
        <w:rPr>
          <w:rFonts w:eastAsia="Calibri" w:cs="Times New Roman"/>
          <w:bCs/>
          <w:sz w:val="20"/>
          <w:szCs w:val="20"/>
        </w:rPr>
      </w:pPr>
    </w:p>
    <w:p w:rsidR="00733061" w:rsidRPr="000020EF" w:rsidRDefault="00733061" w:rsidP="00733061">
      <w:pPr>
        <w:spacing w:after="0" w:line="240" w:lineRule="auto"/>
        <w:rPr>
          <w:rFonts w:eastAsia="Calibri" w:cs="Times New Roman"/>
          <w:bCs/>
          <w:sz w:val="20"/>
          <w:szCs w:val="20"/>
        </w:rPr>
      </w:pPr>
      <w:r w:rsidRPr="000020EF">
        <w:rPr>
          <w:rFonts w:eastAsia="Calibri" w:cs="Times New Roman"/>
          <w:bCs/>
          <w:sz w:val="20"/>
          <w:szCs w:val="20"/>
        </w:rPr>
        <w:t xml:space="preserve">For more information about our solutions and organization, visit </w:t>
      </w:r>
      <w:hyperlink r:id="rId14" w:history="1">
        <w:r w:rsidRPr="000020EF">
          <w:rPr>
            <w:rFonts w:eastAsia="Calibri" w:cs="Times New Roman"/>
            <w:bCs/>
            <w:color w:val="0000FF" w:themeColor="hyperlink"/>
            <w:sz w:val="20"/>
            <w:szCs w:val="20"/>
            <w:u w:val="single"/>
            <w:lang w:val="fr-FR"/>
          </w:rPr>
          <w:t>www.wolterskluwer.com</w:t>
        </w:r>
      </w:hyperlink>
      <w:r w:rsidRPr="000020EF">
        <w:rPr>
          <w:rFonts w:eastAsia="Calibri" w:cs="Times New Roman"/>
          <w:bCs/>
          <w:sz w:val="20"/>
          <w:szCs w:val="20"/>
        </w:rPr>
        <w:t xml:space="preserve">, follow us on </w:t>
      </w:r>
      <w:hyperlink r:id="rId15" w:history="1">
        <w:r w:rsidRPr="000020EF">
          <w:rPr>
            <w:rFonts w:eastAsia="Calibri" w:cs="Times New Roman"/>
            <w:bCs/>
            <w:color w:val="0000FF" w:themeColor="hyperlink"/>
            <w:sz w:val="20"/>
            <w:szCs w:val="20"/>
            <w:u w:val="single"/>
          </w:rPr>
          <w:t>Twitter</w:t>
        </w:r>
      </w:hyperlink>
      <w:r w:rsidRPr="000020EF">
        <w:rPr>
          <w:rFonts w:eastAsia="Calibri" w:cs="Times New Roman"/>
          <w:bCs/>
          <w:sz w:val="20"/>
          <w:szCs w:val="20"/>
        </w:rPr>
        <w:t xml:space="preserve">, </w:t>
      </w:r>
      <w:hyperlink r:id="rId16" w:history="1">
        <w:r w:rsidRPr="000020EF">
          <w:rPr>
            <w:rFonts w:eastAsia="Calibri" w:cs="Times New Roman"/>
            <w:bCs/>
            <w:color w:val="0000FF" w:themeColor="hyperlink"/>
            <w:sz w:val="20"/>
            <w:szCs w:val="20"/>
            <w:u w:val="single"/>
          </w:rPr>
          <w:t>Facebook</w:t>
        </w:r>
      </w:hyperlink>
      <w:r w:rsidRPr="000020EF">
        <w:rPr>
          <w:rFonts w:eastAsia="Calibri" w:cs="Times New Roman"/>
          <w:bCs/>
          <w:sz w:val="20"/>
          <w:szCs w:val="20"/>
        </w:rPr>
        <w:t xml:space="preserve">, </w:t>
      </w:r>
      <w:hyperlink r:id="rId17" w:history="1">
        <w:r w:rsidRPr="000020EF">
          <w:rPr>
            <w:rFonts w:eastAsia="Calibri" w:cs="Times New Roman"/>
            <w:bCs/>
            <w:color w:val="0000FF" w:themeColor="hyperlink"/>
            <w:sz w:val="20"/>
            <w:szCs w:val="20"/>
            <w:u w:val="single"/>
          </w:rPr>
          <w:t>LinkedIn</w:t>
        </w:r>
      </w:hyperlink>
      <w:r w:rsidRPr="000020EF">
        <w:rPr>
          <w:rFonts w:eastAsia="Calibri" w:cs="Times New Roman"/>
          <w:bCs/>
          <w:sz w:val="20"/>
          <w:szCs w:val="20"/>
        </w:rPr>
        <w:t xml:space="preserve"> and </w:t>
      </w:r>
      <w:hyperlink r:id="rId18" w:history="1">
        <w:r w:rsidRPr="000020EF">
          <w:rPr>
            <w:rFonts w:eastAsia="Calibri" w:cs="Times New Roman"/>
            <w:bCs/>
            <w:color w:val="0000FF" w:themeColor="hyperlink"/>
            <w:sz w:val="20"/>
            <w:szCs w:val="20"/>
            <w:u w:val="single"/>
          </w:rPr>
          <w:t>YouTube</w:t>
        </w:r>
      </w:hyperlink>
      <w:r w:rsidRPr="000020EF">
        <w:rPr>
          <w:rFonts w:eastAsia="Calibri" w:cs="Times New Roman"/>
          <w:bCs/>
          <w:sz w:val="20"/>
          <w:szCs w:val="20"/>
        </w:rPr>
        <w:t>.</w:t>
      </w:r>
    </w:p>
    <w:p w:rsidR="00733061" w:rsidRPr="00A86F5F" w:rsidRDefault="00733061" w:rsidP="00733061">
      <w:pPr>
        <w:spacing w:after="0" w:line="240" w:lineRule="auto"/>
        <w:rPr>
          <w:sz w:val="20"/>
          <w:szCs w:val="20"/>
        </w:rPr>
      </w:pPr>
    </w:p>
    <w:p w:rsidR="00733061" w:rsidRPr="00A86F5F" w:rsidRDefault="00733061" w:rsidP="00733061">
      <w:pPr>
        <w:spacing w:after="0" w:line="240" w:lineRule="auto"/>
        <w:rPr>
          <w:rFonts w:eastAsia="Calibri" w:cs="Times New Roman"/>
          <w:b/>
          <w:bCs/>
          <w:sz w:val="20"/>
          <w:szCs w:val="20"/>
        </w:rPr>
      </w:pPr>
      <w:r w:rsidRPr="00A86F5F">
        <w:rPr>
          <w:rFonts w:eastAsia="Calibri" w:cs="Times New Roman"/>
          <w:b/>
          <w:bCs/>
          <w:sz w:val="20"/>
          <w:szCs w:val="20"/>
        </w:rPr>
        <w:t xml:space="preserve">Media Contact:                                                                                    </w:t>
      </w:r>
    </w:p>
    <w:p w:rsidR="00733061" w:rsidRPr="00A86F5F" w:rsidRDefault="00733061" w:rsidP="00733061">
      <w:pPr>
        <w:spacing w:after="0" w:line="240" w:lineRule="auto"/>
        <w:rPr>
          <w:rFonts w:eastAsia="Calibri" w:cs="Times New Roman"/>
          <w:sz w:val="20"/>
          <w:szCs w:val="20"/>
        </w:rPr>
      </w:pPr>
      <w:r w:rsidRPr="00A86F5F">
        <w:rPr>
          <w:rFonts w:eastAsia="Calibri" w:cs="Times New Roman"/>
          <w:sz w:val="20"/>
          <w:szCs w:val="20"/>
        </w:rPr>
        <w:t xml:space="preserve">Connie Hughes                                                    </w:t>
      </w:r>
      <w:r>
        <w:rPr>
          <w:rFonts w:eastAsia="Calibri" w:cs="Times New Roman"/>
          <w:sz w:val="20"/>
          <w:szCs w:val="20"/>
        </w:rPr>
        <w:t xml:space="preserve">      </w:t>
      </w:r>
      <w:r w:rsidRPr="00A86F5F">
        <w:rPr>
          <w:rFonts w:eastAsia="Calibri" w:cs="Times New Roman"/>
          <w:sz w:val="20"/>
          <w:szCs w:val="20"/>
        </w:rPr>
        <w:t xml:space="preserve">Ellen Robinson </w:t>
      </w:r>
      <w:r w:rsidRPr="00A86F5F">
        <w:rPr>
          <w:rFonts w:eastAsia="Calibri" w:cs="Times New Roman"/>
          <w:sz w:val="20"/>
          <w:szCs w:val="20"/>
        </w:rPr>
        <w:br/>
        <w:t>Director, Corporate C</w:t>
      </w:r>
      <w:r>
        <w:rPr>
          <w:rFonts w:eastAsia="Calibri" w:cs="Times New Roman"/>
          <w:sz w:val="20"/>
          <w:szCs w:val="20"/>
        </w:rPr>
        <w:t xml:space="preserve">ommunications                   </w:t>
      </w:r>
      <w:r w:rsidRPr="00A86F5F">
        <w:rPr>
          <w:rFonts w:eastAsia="Calibri" w:cs="Times New Roman"/>
          <w:sz w:val="20"/>
          <w:szCs w:val="20"/>
        </w:rPr>
        <w:t>Public Relations Assistant</w:t>
      </w:r>
    </w:p>
    <w:p w:rsidR="00733061" w:rsidRPr="00A86F5F" w:rsidRDefault="00733061" w:rsidP="00733061">
      <w:pPr>
        <w:spacing w:after="0" w:line="240" w:lineRule="auto"/>
        <w:rPr>
          <w:rFonts w:eastAsia="Calibri" w:cs="Times New Roman"/>
          <w:sz w:val="20"/>
          <w:szCs w:val="20"/>
        </w:rPr>
      </w:pPr>
      <w:r w:rsidRPr="00A86F5F">
        <w:rPr>
          <w:rFonts w:eastAsia="Calibri" w:cs="Times New Roman"/>
          <w:sz w:val="20"/>
          <w:szCs w:val="20"/>
        </w:rPr>
        <w:t>Health Learning, Research &amp; Practice                  </w:t>
      </w:r>
      <w:r>
        <w:rPr>
          <w:rFonts w:eastAsia="Calibri" w:cs="Times New Roman"/>
          <w:sz w:val="20"/>
          <w:szCs w:val="20"/>
        </w:rPr>
        <w:t xml:space="preserve"> Health Learning, Research</w:t>
      </w:r>
      <w:r w:rsidRPr="00A86F5F">
        <w:rPr>
          <w:rFonts w:eastAsia="Calibri" w:cs="Times New Roman"/>
          <w:sz w:val="20"/>
          <w:szCs w:val="20"/>
        </w:rPr>
        <w:t xml:space="preserve"> &amp; Practice</w:t>
      </w:r>
    </w:p>
    <w:p w:rsidR="00733061" w:rsidRPr="00A86F5F" w:rsidRDefault="00733061" w:rsidP="00733061">
      <w:pPr>
        <w:spacing w:after="0" w:line="240" w:lineRule="auto"/>
        <w:rPr>
          <w:rFonts w:eastAsia="Calibri" w:cs="Times New Roman"/>
          <w:sz w:val="20"/>
          <w:szCs w:val="20"/>
        </w:rPr>
      </w:pPr>
      <w:r w:rsidRPr="00A86F5F">
        <w:rPr>
          <w:rFonts w:eastAsia="Calibri" w:cs="Times New Roman"/>
          <w:sz w:val="20"/>
          <w:szCs w:val="20"/>
        </w:rPr>
        <w:t xml:space="preserve">+1 (646) 674-6348                                               </w:t>
      </w:r>
      <w:r>
        <w:rPr>
          <w:rFonts w:eastAsia="Calibri" w:cs="Times New Roman"/>
          <w:sz w:val="20"/>
          <w:szCs w:val="20"/>
        </w:rPr>
        <w:t xml:space="preserve">     +1 (704) 962-5912</w:t>
      </w:r>
    </w:p>
    <w:p w:rsidR="00733061" w:rsidRPr="00A86F5F" w:rsidRDefault="00733061" w:rsidP="00733061">
      <w:pPr>
        <w:spacing w:after="0" w:line="240" w:lineRule="auto"/>
        <w:rPr>
          <w:sz w:val="20"/>
          <w:szCs w:val="20"/>
        </w:rPr>
      </w:pPr>
      <w:r w:rsidRPr="00A86F5F">
        <w:rPr>
          <w:rFonts w:eastAsia="Calibri" w:cs="Times New Roman"/>
          <w:color w:val="0000FF"/>
          <w:sz w:val="20"/>
          <w:szCs w:val="20"/>
          <w:u w:val="single"/>
        </w:rPr>
        <w:t>Connie.Hughes@wolterskluwer.com</w:t>
      </w:r>
      <w:r>
        <w:rPr>
          <w:rFonts w:eastAsia="Calibri" w:cs="Times New Roman"/>
          <w:sz w:val="20"/>
          <w:szCs w:val="20"/>
        </w:rPr>
        <w:t xml:space="preserve">                    </w:t>
      </w:r>
      <w:hyperlink r:id="rId19" w:history="1">
        <w:r w:rsidRPr="00A86F5F">
          <w:rPr>
            <w:rFonts w:eastAsia="Calibri" w:cs="Times New Roman"/>
            <w:color w:val="0000FF" w:themeColor="hyperlink"/>
            <w:sz w:val="20"/>
            <w:szCs w:val="20"/>
            <w:u w:val="single"/>
          </w:rPr>
          <w:t>Ellen.Robinson@wolterskluwer.com</w:t>
        </w:r>
      </w:hyperlink>
      <w:r w:rsidRPr="00A86F5F">
        <w:rPr>
          <w:rFonts w:eastAsia="Calibri" w:cs="Times New Roman"/>
          <w:sz w:val="20"/>
          <w:szCs w:val="20"/>
        </w:rPr>
        <w:t xml:space="preserve"> </w:t>
      </w:r>
    </w:p>
    <w:p w:rsidR="00733061" w:rsidRPr="00A86F5F" w:rsidRDefault="00733061" w:rsidP="00733061">
      <w:pPr>
        <w:spacing w:after="0"/>
        <w:rPr>
          <w:sz w:val="20"/>
          <w:szCs w:val="20"/>
        </w:rPr>
      </w:pPr>
    </w:p>
    <w:p w:rsidR="003E2451" w:rsidRPr="00A86F5F" w:rsidRDefault="003E2451" w:rsidP="00733061">
      <w:pPr>
        <w:spacing w:after="0" w:line="240" w:lineRule="auto"/>
        <w:rPr>
          <w:sz w:val="20"/>
          <w:szCs w:val="20"/>
        </w:rPr>
      </w:pPr>
    </w:p>
    <w:sectPr w:rsidR="003E2451" w:rsidRPr="00A86F5F" w:rsidSect="00EC38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F2" w:rsidRDefault="00C76BF2" w:rsidP="003852CA">
      <w:pPr>
        <w:spacing w:after="0" w:line="240" w:lineRule="auto"/>
      </w:pPr>
      <w:r>
        <w:separator/>
      </w:r>
    </w:p>
  </w:endnote>
  <w:endnote w:type="continuationSeparator" w:id="0">
    <w:p w:rsidR="00C76BF2" w:rsidRDefault="00C76BF2" w:rsidP="0038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F2" w:rsidRDefault="00C76BF2" w:rsidP="003852CA">
      <w:pPr>
        <w:spacing w:after="0" w:line="240" w:lineRule="auto"/>
      </w:pPr>
      <w:r>
        <w:separator/>
      </w:r>
    </w:p>
  </w:footnote>
  <w:footnote w:type="continuationSeparator" w:id="0">
    <w:p w:rsidR="00C76BF2" w:rsidRDefault="00C76BF2" w:rsidP="0038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F2" w:rsidRDefault="00C76BF2">
    <w:pPr>
      <w:pStyle w:val="Header"/>
    </w:pPr>
  </w:p>
  <w:p w:rsidR="00C76BF2" w:rsidRDefault="00C76BF2">
    <w:pPr>
      <w:pStyle w:val="Header"/>
    </w:pPr>
    <w:r>
      <w:rPr>
        <w:noProof/>
      </w:rPr>
      <w:drawing>
        <wp:inline distT="0" distB="0" distL="0" distR="0">
          <wp:extent cx="2244138" cy="3879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tersKluwer_CMYK-ol.jpg"/>
                  <pic:cNvPicPr/>
                </pic:nvPicPr>
                <pic:blipFill>
                  <a:blip r:embed="rId1">
                    <a:extLst>
                      <a:ext uri="{28A0092B-C50C-407E-A947-70E740481C1C}">
                        <a14:useLocalDpi xmlns:a14="http://schemas.microsoft.com/office/drawing/2010/main" val="0"/>
                      </a:ext>
                    </a:extLst>
                  </a:blip>
                  <a:stretch>
                    <a:fillRect/>
                  </a:stretch>
                </pic:blipFill>
                <pic:spPr>
                  <a:xfrm>
                    <a:off x="0" y="0"/>
                    <a:ext cx="2247615" cy="3885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01"/>
    <w:rsid w:val="00001A3E"/>
    <w:rsid w:val="00001DB1"/>
    <w:rsid w:val="000038F2"/>
    <w:rsid w:val="00023E67"/>
    <w:rsid w:val="00035D09"/>
    <w:rsid w:val="000606ED"/>
    <w:rsid w:val="00062DD3"/>
    <w:rsid w:val="00066098"/>
    <w:rsid w:val="00073837"/>
    <w:rsid w:val="00075E18"/>
    <w:rsid w:val="000A1A5E"/>
    <w:rsid w:val="000B6B5B"/>
    <w:rsid w:val="00107316"/>
    <w:rsid w:val="00107C52"/>
    <w:rsid w:val="00130437"/>
    <w:rsid w:val="00165B03"/>
    <w:rsid w:val="00174CF7"/>
    <w:rsid w:val="00182770"/>
    <w:rsid w:val="00183E34"/>
    <w:rsid w:val="00191170"/>
    <w:rsid w:val="00194178"/>
    <w:rsid w:val="0019636B"/>
    <w:rsid w:val="001B4C02"/>
    <w:rsid w:val="001C07F1"/>
    <w:rsid w:val="001E5D09"/>
    <w:rsid w:val="001E639F"/>
    <w:rsid w:val="001E7FDA"/>
    <w:rsid w:val="001F49A0"/>
    <w:rsid w:val="002303C3"/>
    <w:rsid w:val="00233821"/>
    <w:rsid w:val="00235BE3"/>
    <w:rsid w:val="00260E80"/>
    <w:rsid w:val="00285386"/>
    <w:rsid w:val="00286A41"/>
    <w:rsid w:val="00293F28"/>
    <w:rsid w:val="0029409D"/>
    <w:rsid w:val="00295871"/>
    <w:rsid w:val="00295D89"/>
    <w:rsid w:val="002A338E"/>
    <w:rsid w:val="002A67EF"/>
    <w:rsid w:val="002B346F"/>
    <w:rsid w:val="002D4A09"/>
    <w:rsid w:val="002D63F1"/>
    <w:rsid w:val="002E029F"/>
    <w:rsid w:val="002E1641"/>
    <w:rsid w:val="002E28D7"/>
    <w:rsid w:val="002F0A4F"/>
    <w:rsid w:val="002F6B35"/>
    <w:rsid w:val="00300F94"/>
    <w:rsid w:val="003118DE"/>
    <w:rsid w:val="0031423F"/>
    <w:rsid w:val="0031549A"/>
    <w:rsid w:val="003210CE"/>
    <w:rsid w:val="00322A08"/>
    <w:rsid w:val="003344EB"/>
    <w:rsid w:val="00342C74"/>
    <w:rsid w:val="003467B4"/>
    <w:rsid w:val="00384702"/>
    <w:rsid w:val="003852CA"/>
    <w:rsid w:val="003914A7"/>
    <w:rsid w:val="0039688B"/>
    <w:rsid w:val="003A4E4D"/>
    <w:rsid w:val="003B3207"/>
    <w:rsid w:val="003C005F"/>
    <w:rsid w:val="003C60CD"/>
    <w:rsid w:val="003D2C90"/>
    <w:rsid w:val="003D5D79"/>
    <w:rsid w:val="003D746E"/>
    <w:rsid w:val="003E17F8"/>
    <w:rsid w:val="003E2451"/>
    <w:rsid w:val="003F136C"/>
    <w:rsid w:val="00413852"/>
    <w:rsid w:val="00416B75"/>
    <w:rsid w:val="00425494"/>
    <w:rsid w:val="00433237"/>
    <w:rsid w:val="00447201"/>
    <w:rsid w:val="00462587"/>
    <w:rsid w:val="00466AFB"/>
    <w:rsid w:val="004761D6"/>
    <w:rsid w:val="004820B5"/>
    <w:rsid w:val="004851D4"/>
    <w:rsid w:val="0049238E"/>
    <w:rsid w:val="004C08C0"/>
    <w:rsid w:val="004C178B"/>
    <w:rsid w:val="004C1E20"/>
    <w:rsid w:val="004E449E"/>
    <w:rsid w:val="004F1E60"/>
    <w:rsid w:val="004F6D7B"/>
    <w:rsid w:val="00501978"/>
    <w:rsid w:val="00545516"/>
    <w:rsid w:val="0055647B"/>
    <w:rsid w:val="005640A8"/>
    <w:rsid w:val="00571F99"/>
    <w:rsid w:val="005737E3"/>
    <w:rsid w:val="005757F0"/>
    <w:rsid w:val="00581408"/>
    <w:rsid w:val="0059078B"/>
    <w:rsid w:val="005B14A9"/>
    <w:rsid w:val="005B154A"/>
    <w:rsid w:val="005C16A1"/>
    <w:rsid w:val="005C33E4"/>
    <w:rsid w:val="005D7BD8"/>
    <w:rsid w:val="005E53AD"/>
    <w:rsid w:val="00600966"/>
    <w:rsid w:val="00637B98"/>
    <w:rsid w:val="00650E7A"/>
    <w:rsid w:val="00655960"/>
    <w:rsid w:val="00657BA0"/>
    <w:rsid w:val="006635F4"/>
    <w:rsid w:val="006731A5"/>
    <w:rsid w:val="006766F2"/>
    <w:rsid w:val="006839F1"/>
    <w:rsid w:val="00692383"/>
    <w:rsid w:val="00694A1A"/>
    <w:rsid w:val="006A0AD0"/>
    <w:rsid w:val="006B5F5E"/>
    <w:rsid w:val="006C64E5"/>
    <w:rsid w:val="006D464A"/>
    <w:rsid w:val="006F533C"/>
    <w:rsid w:val="00714A7D"/>
    <w:rsid w:val="00733061"/>
    <w:rsid w:val="00764953"/>
    <w:rsid w:val="00770132"/>
    <w:rsid w:val="00770D2B"/>
    <w:rsid w:val="0079469C"/>
    <w:rsid w:val="00797CD8"/>
    <w:rsid w:val="007A6A1A"/>
    <w:rsid w:val="007C133C"/>
    <w:rsid w:val="007D2CAC"/>
    <w:rsid w:val="00802BB4"/>
    <w:rsid w:val="00814B33"/>
    <w:rsid w:val="00825938"/>
    <w:rsid w:val="0083362F"/>
    <w:rsid w:val="00833AF0"/>
    <w:rsid w:val="00836B37"/>
    <w:rsid w:val="0085248A"/>
    <w:rsid w:val="00852DC7"/>
    <w:rsid w:val="00862C34"/>
    <w:rsid w:val="00892ED0"/>
    <w:rsid w:val="008A4C7B"/>
    <w:rsid w:val="008A6DF2"/>
    <w:rsid w:val="008D40A0"/>
    <w:rsid w:val="008D5357"/>
    <w:rsid w:val="00902257"/>
    <w:rsid w:val="009060CC"/>
    <w:rsid w:val="00907F7D"/>
    <w:rsid w:val="0092772D"/>
    <w:rsid w:val="00932C17"/>
    <w:rsid w:val="00961EEC"/>
    <w:rsid w:val="009A46ED"/>
    <w:rsid w:val="009B6A00"/>
    <w:rsid w:val="009D1457"/>
    <w:rsid w:val="009D2CF2"/>
    <w:rsid w:val="00A04072"/>
    <w:rsid w:val="00A0542C"/>
    <w:rsid w:val="00A06EAD"/>
    <w:rsid w:val="00A126EA"/>
    <w:rsid w:val="00A3089D"/>
    <w:rsid w:val="00A42ADF"/>
    <w:rsid w:val="00A53473"/>
    <w:rsid w:val="00A5398A"/>
    <w:rsid w:val="00A77016"/>
    <w:rsid w:val="00A81DBF"/>
    <w:rsid w:val="00A86831"/>
    <w:rsid w:val="00A86F5F"/>
    <w:rsid w:val="00A87838"/>
    <w:rsid w:val="00A95D8C"/>
    <w:rsid w:val="00AA38AE"/>
    <w:rsid w:val="00AD480F"/>
    <w:rsid w:val="00AF3D04"/>
    <w:rsid w:val="00AF7691"/>
    <w:rsid w:val="00B07CF8"/>
    <w:rsid w:val="00B134B6"/>
    <w:rsid w:val="00B17EE6"/>
    <w:rsid w:val="00B31328"/>
    <w:rsid w:val="00B32B8F"/>
    <w:rsid w:val="00B3306E"/>
    <w:rsid w:val="00B33553"/>
    <w:rsid w:val="00B4154B"/>
    <w:rsid w:val="00B4756A"/>
    <w:rsid w:val="00B52B67"/>
    <w:rsid w:val="00B53A31"/>
    <w:rsid w:val="00B57E29"/>
    <w:rsid w:val="00B72A99"/>
    <w:rsid w:val="00B86BBE"/>
    <w:rsid w:val="00B94500"/>
    <w:rsid w:val="00B958A9"/>
    <w:rsid w:val="00BA0B83"/>
    <w:rsid w:val="00BA6B90"/>
    <w:rsid w:val="00BB06BF"/>
    <w:rsid w:val="00BC23F6"/>
    <w:rsid w:val="00BC4A72"/>
    <w:rsid w:val="00BD3F1E"/>
    <w:rsid w:val="00BE410B"/>
    <w:rsid w:val="00BF4ED0"/>
    <w:rsid w:val="00C00671"/>
    <w:rsid w:val="00C307A7"/>
    <w:rsid w:val="00C30F5F"/>
    <w:rsid w:val="00C4238E"/>
    <w:rsid w:val="00C514FD"/>
    <w:rsid w:val="00C65306"/>
    <w:rsid w:val="00C66201"/>
    <w:rsid w:val="00C76BF2"/>
    <w:rsid w:val="00C83254"/>
    <w:rsid w:val="00C918A5"/>
    <w:rsid w:val="00CB3021"/>
    <w:rsid w:val="00CD14D0"/>
    <w:rsid w:val="00CD17DF"/>
    <w:rsid w:val="00CD7171"/>
    <w:rsid w:val="00CE5570"/>
    <w:rsid w:val="00CF0469"/>
    <w:rsid w:val="00CF7161"/>
    <w:rsid w:val="00D205AA"/>
    <w:rsid w:val="00D37C77"/>
    <w:rsid w:val="00D43DA2"/>
    <w:rsid w:val="00D600AD"/>
    <w:rsid w:val="00D61059"/>
    <w:rsid w:val="00D62DC7"/>
    <w:rsid w:val="00DB1D69"/>
    <w:rsid w:val="00DC2398"/>
    <w:rsid w:val="00DC5177"/>
    <w:rsid w:val="00DD2CB8"/>
    <w:rsid w:val="00DD5047"/>
    <w:rsid w:val="00DE556E"/>
    <w:rsid w:val="00E0414E"/>
    <w:rsid w:val="00E12EE6"/>
    <w:rsid w:val="00E2144A"/>
    <w:rsid w:val="00E242BA"/>
    <w:rsid w:val="00E272AB"/>
    <w:rsid w:val="00E31A46"/>
    <w:rsid w:val="00E55692"/>
    <w:rsid w:val="00E557BD"/>
    <w:rsid w:val="00E66A61"/>
    <w:rsid w:val="00E72845"/>
    <w:rsid w:val="00E74DF9"/>
    <w:rsid w:val="00E76228"/>
    <w:rsid w:val="00E944C3"/>
    <w:rsid w:val="00E97C57"/>
    <w:rsid w:val="00E97FF3"/>
    <w:rsid w:val="00EA1826"/>
    <w:rsid w:val="00EA3DC1"/>
    <w:rsid w:val="00EA7771"/>
    <w:rsid w:val="00EB28DD"/>
    <w:rsid w:val="00EB339C"/>
    <w:rsid w:val="00EC3875"/>
    <w:rsid w:val="00EE23C0"/>
    <w:rsid w:val="00EE27E6"/>
    <w:rsid w:val="00EE4754"/>
    <w:rsid w:val="00F155EE"/>
    <w:rsid w:val="00F40A52"/>
    <w:rsid w:val="00F55E7F"/>
    <w:rsid w:val="00F57F97"/>
    <w:rsid w:val="00F6754F"/>
    <w:rsid w:val="00F96127"/>
    <w:rsid w:val="00FB16DB"/>
    <w:rsid w:val="00FB194A"/>
    <w:rsid w:val="00FE4026"/>
    <w:rsid w:val="00FE4A15"/>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E2799"/>
  <w15:docId w15:val="{4B9873F8-EA41-43E2-B60D-9C8E360B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3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01"/>
    <w:rPr>
      <w:rFonts w:ascii="Tahoma" w:hAnsi="Tahoma" w:cs="Tahoma"/>
      <w:sz w:val="16"/>
      <w:szCs w:val="16"/>
    </w:rPr>
  </w:style>
  <w:style w:type="character" w:styleId="Hyperlink">
    <w:name w:val="Hyperlink"/>
    <w:basedOn w:val="DefaultParagraphFont"/>
    <w:uiPriority w:val="99"/>
    <w:unhideWhenUsed/>
    <w:rsid w:val="000B6B5B"/>
    <w:rPr>
      <w:color w:val="0000FF" w:themeColor="hyperlink"/>
      <w:u w:val="single"/>
    </w:rPr>
  </w:style>
  <w:style w:type="paragraph" w:styleId="Header">
    <w:name w:val="header"/>
    <w:basedOn w:val="Normal"/>
    <w:link w:val="HeaderChar"/>
    <w:uiPriority w:val="99"/>
    <w:unhideWhenUsed/>
    <w:rsid w:val="0038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CA"/>
  </w:style>
  <w:style w:type="paragraph" w:styleId="Footer">
    <w:name w:val="footer"/>
    <w:basedOn w:val="Normal"/>
    <w:link w:val="FooterChar"/>
    <w:uiPriority w:val="99"/>
    <w:unhideWhenUsed/>
    <w:rsid w:val="0038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CA"/>
  </w:style>
  <w:style w:type="character" w:customStyle="1" w:styleId="Mention1">
    <w:name w:val="Mention1"/>
    <w:basedOn w:val="DefaultParagraphFont"/>
    <w:uiPriority w:val="99"/>
    <w:semiHidden/>
    <w:unhideWhenUsed/>
    <w:rsid w:val="004C178B"/>
    <w:rPr>
      <w:color w:val="2B579A"/>
      <w:shd w:val="clear" w:color="auto" w:fill="E6E6E6"/>
    </w:rPr>
  </w:style>
  <w:style w:type="character" w:styleId="FollowedHyperlink">
    <w:name w:val="FollowedHyperlink"/>
    <w:basedOn w:val="DefaultParagraphFont"/>
    <w:uiPriority w:val="99"/>
    <w:semiHidden/>
    <w:unhideWhenUsed/>
    <w:rsid w:val="00EE4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92">
      <w:bodyDiv w:val="1"/>
      <w:marLeft w:val="0"/>
      <w:marRight w:val="0"/>
      <w:marTop w:val="0"/>
      <w:marBottom w:val="0"/>
      <w:divBdr>
        <w:top w:val="none" w:sz="0" w:space="0" w:color="auto"/>
        <w:left w:val="none" w:sz="0" w:space="0" w:color="auto"/>
        <w:bottom w:val="none" w:sz="0" w:space="0" w:color="auto"/>
        <w:right w:val="none" w:sz="0" w:space="0" w:color="auto"/>
      </w:divBdr>
    </w:div>
    <w:div w:id="231161842">
      <w:bodyDiv w:val="1"/>
      <w:marLeft w:val="0"/>
      <w:marRight w:val="0"/>
      <w:marTop w:val="0"/>
      <w:marBottom w:val="0"/>
      <w:divBdr>
        <w:top w:val="none" w:sz="0" w:space="0" w:color="auto"/>
        <w:left w:val="none" w:sz="0" w:space="0" w:color="auto"/>
        <w:bottom w:val="none" w:sz="0" w:space="0" w:color="auto"/>
        <w:right w:val="none" w:sz="0" w:space="0" w:color="auto"/>
      </w:divBdr>
    </w:div>
    <w:div w:id="462163475">
      <w:bodyDiv w:val="1"/>
      <w:marLeft w:val="0"/>
      <w:marRight w:val="0"/>
      <w:marTop w:val="0"/>
      <w:marBottom w:val="0"/>
      <w:divBdr>
        <w:top w:val="none" w:sz="0" w:space="0" w:color="auto"/>
        <w:left w:val="none" w:sz="0" w:space="0" w:color="auto"/>
        <w:bottom w:val="none" w:sz="0" w:space="0" w:color="auto"/>
        <w:right w:val="none" w:sz="0" w:space="0" w:color="auto"/>
      </w:divBdr>
    </w:div>
    <w:div w:id="653491003">
      <w:bodyDiv w:val="1"/>
      <w:marLeft w:val="0"/>
      <w:marRight w:val="0"/>
      <w:marTop w:val="0"/>
      <w:marBottom w:val="0"/>
      <w:divBdr>
        <w:top w:val="none" w:sz="0" w:space="0" w:color="auto"/>
        <w:left w:val="none" w:sz="0" w:space="0" w:color="auto"/>
        <w:bottom w:val="none" w:sz="0" w:space="0" w:color="auto"/>
        <w:right w:val="none" w:sz="0" w:space="0" w:color="auto"/>
      </w:divBdr>
    </w:div>
    <w:div w:id="1000503795">
      <w:bodyDiv w:val="1"/>
      <w:marLeft w:val="0"/>
      <w:marRight w:val="0"/>
      <w:marTop w:val="0"/>
      <w:marBottom w:val="0"/>
      <w:divBdr>
        <w:top w:val="none" w:sz="0" w:space="0" w:color="auto"/>
        <w:left w:val="none" w:sz="0" w:space="0" w:color="auto"/>
        <w:bottom w:val="none" w:sz="0" w:space="0" w:color="auto"/>
        <w:right w:val="none" w:sz="0" w:space="0" w:color="auto"/>
      </w:divBdr>
    </w:div>
    <w:div w:id="1359506149">
      <w:bodyDiv w:val="1"/>
      <w:marLeft w:val="0"/>
      <w:marRight w:val="0"/>
      <w:marTop w:val="0"/>
      <w:marBottom w:val="0"/>
      <w:divBdr>
        <w:top w:val="none" w:sz="0" w:space="0" w:color="auto"/>
        <w:left w:val="none" w:sz="0" w:space="0" w:color="auto"/>
        <w:bottom w:val="none" w:sz="0" w:space="0" w:color="auto"/>
        <w:right w:val="none" w:sz="0" w:space="0" w:color="auto"/>
      </w:divBdr>
    </w:div>
    <w:div w:id="1382511352">
      <w:bodyDiv w:val="1"/>
      <w:marLeft w:val="0"/>
      <w:marRight w:val="0"/>
      <w:marTop w:val="0"/>
      <w:marBottom w:val="0"/>
      <w:divBdr>
        <w:top w:val="none" w:sz="0" w:space="0" w:color="auto"/>
        <w:left w:val="none" w:sz="0" w:space="0" w:color="auto"/>
        <w:bottom w:val="none" w:sz="0" w:space="0" w:color="auto"/>
        <w:right w:val="none" w:sz="0" w:space="0" w:color="auto"/>
      </w:divBdr>
    </w:div>
    <w:div w:id="17111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icsurgery.org/" TargetMode="External"/><Relationship Id="rId13" Type="http://schemas.openxmlformats.org/officeDocument/2006/relationships/hyperlink" Target="http://www.plasticsurgery.org/" TargetMode="External"/><Relationship Id="rId18" Type="http://schemas.openxmlformats.org/officeDocument/2006/relationships/hyperlink" Target="http://www.youtube.com/user/WoltersKluwerCom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journals.lww.com/plasreconsurg/" TargetMode="External"/><Relationship Id="rId12" Type="http://schemas.openxmlformats.org/officeDocument/2006/relationships/hyperlink" Target="http://www.prsjournal.com/" TargetMode="External"/><Relationship Id="rId17" Type="http://schemas.openxmlformats.org/officeDocument/2006/relationships/hyperlink" Target="https://www.linkedin.com/company/2483?trk=tyah&amp;trkInfo=tarId%3A1415118411059%2Ctas%3Awolters%20kluwer%2Cidx%3A2-1-6" TargetMode="External"/><Relationship Id="rId2" Type="http://schemas.openxmlformats.org/officeDocument/2006/relationships/styles" Target="styles.xml"/><Relationship Id="rId16" Type="http://schemas.openxmlformats.org/officeDocument/2006/relationships/hyperlink" Target="https://www.facebook.com/wolterskluw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olterskluwer.com/" TargetMode="External"/><Relationship Id="rId5" Type="http://schemas.openxmlformats.org/officeDocument/2006/relationships/footnotes" Target="footnotes.xml"/><Relationship Id="rId15" Type="http://schemas.openxmlformats.org/officeDocument/2006/relationships/hyperlink" Target="https://twitter.com/wolters_kluwer" TargetMode="External"/><Relationship Id="rId10" Type="http://schemas.openxmlformats.org/officeDocument/2006/relationships/hyperlink" Target="http://wolterskluwer.com/company/newsroom/news/2016/10/whats-the-best-treatment-for-positional-plagiocephaly-in-infants-cns-publishes-new-guidelines-in-neurosurgery.html" TargetMode="External"/><Relationship Id="rId19" Type="http://schemas.openxmlformats.org/officeDocument/2006/relationships/hyperlink" Target="mailto:Ellen.Robinson@wolterskluwer.com" TargetMode="External"/><Relationship Id="rId4" Type="http://schemas.openxmlformats.org/officeDocument/2006/relationships/webSettings" Target="webSettings.xml"/><Relationship Id="rId9" Type="http://schemas.openxmlformats.org/officeDocument/2006/relationships/hyperlink" Target="https://www.nichd.nih.gov/sts/" TargetMode="External"/><Relationship Id="rId14" Type="http://schemas.openxmlformats.org/officeDocument/2006/relationships/hyperlink" Target="http://www.wolterskluw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6EFC-C465-46F8-89CF-CF28484D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1144</Words>
  <Characters>6524</Characters>
  <Application>Microsoft Office Word</Application>
  <DocSecurity>4</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Wolters Kluwer</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Ellen</dc:creator>
  <cp:lastModifiedBy>Kim Kubiak</cp:lastModifiedBy>
  <cp:revision>2</cp:revision>
  <cp:lastPrinted>2017-07-17T08:09:00Z</cp:lastPrinted>
  <dcterms:created xsi:type="dcterms:W3CDTF">2017-07-17T14:14:00Z</dcterms:created>
  <dcterms:modified xsi:type="dcterms:W3CDTF">2017-07-17T14:14:00Z</dcterms:modified>
</cp:coreProperties>
</file>