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44" w:rsidRPr="00F33AA4" w:rsidRDefault="00D00144" w:rsidP="005A0E14">
      <w:pPr>
        <w:jc w:val="center"/>
        <w:rPr>
          <w:b/>
          <w:sz w:val="28"/>
          <w:szCs w:val="28"/>
        </w:rPr>
      </w:pPr>
      <w:r w:rsidRPr="00F33AA4">
        <w:rPr>
          <w:b/>
          <w:sz w:val="28"/>
          <w:szCs w:val="28"/>
        </w:rPr>
        <w:t>Dakota Territory</w:t>
      </w:r>
      <w:r w:rsidR="008646FC" w:rsidRPr="00F33AA4">
        <w:rPr>
          <w:b/>
          <w:sz w:val="28"/>
          <w:szCs w:val="28"/>
        </w:rPr>
        <w:t xml:space="preserve"> Resource Corp</w:t>
      </w:r>
      <w:r w:rsidRPr="00F33AA4">
        <w:rPr>
          <w:b/>
          <w:sz w:val="28"/>
          <w:szCs w:val="28"/>
        </w:rPr>
        <w:t xml:space="preserve"> </w:t>
      </w:r>
      <w:r w:rsidR="00F33AA4" w:rsidRPr="00F33AA4">
        <w:rPr>
          <w:b/>
          <w:sz w:val="28"/>
          <w:szCs w:val="28"/>
        </w:rPr>
        <w:t xml:space="preserve">prepares for Drilling </w:t>
      </w:r>
      <w:r w:rsidR="00AA2098" w:rsidRPr="00F33AA4">
        <w:rPr>
          <w:b/>
          <w:sz w:val="28"/>
          <w:szCs w:val="28"/>
        </w:rPr>
        <w:t xml:space="preserve">in </w:t>
      </w:r>
      <w:r w:rsidR="001F7138" w:rsidRPr="00F33AA4">
        <w:rPr>
          <w:b/>
          <w:sz w:val="28"/>
          <w:szCs w:val="28"/>
        </w:rPr>
        <w:t xml:space="preserve">Prolific </w:t>
      </w:r>
      <w:r w:rsidR="00AA2098" w:rsidRPr="00F33AA4">
        <w:rPr>
          <w:b/>
          <w:sz w:val="28"/>
          <w:szCs w:val="28"/>
        </w:rPr>
        <w:t xml:space="preserve">Homestake </w:t>
      </w:r>
      <w:r w:rsidR="00F33AA4" w:rsidRPr="00F33AA4">
        <w:rPr>
          <w:b/>
          <w:sz w:val="28"/>
          <w:szCs w:val="28"/>
        </w:rPr>
        <w:t xml:space="preserve">Gold </w:t>
      </w:r>
      <w:r w:rsidR="00AA2098" w:rsidRPr="00F33AA4">
        <w:rPr>
          <w:b/>
          <w:sz w:val="28"/>
          <w:szCs w:val="28"/>
        </w:rPr>
        <w:t>District of South Dakota</w:t>
      </w:r>
    </w:p>
    <w:p w:rsidR="005A0E14" w:rsidRPr="00F33AA4" w:rsidRDefault="005A0E14">
      <w:pPr>
        <w:rPr>
          <w:b/>
        </w:rPr>
      </w:pPr>
    </w:p>
    <w:p w:rsidR="005A0E14" w:rsidRPr="00063875" w:rsidRDefault="005A0E14" w:rsidP="0008661D">
      <w:pPr>
        <w:jc w:val="center"/>
        <w:rPr>
          <w:b/>
        </w:rPr>
      </w:pPr>
      <w:r w:rsidRPr="00F33AA4">
        <w:rPr>
          <w:b/>
        </w:rPr>
        <w:t>Richard Bachman, President and CEO, Provides Update</w:t>
      </w:r>
    </w:p>
    <w:p w:rsidR="00D00144" w:rsidRDefault="00D00144"/>
    <w:p w:rsidR="00795522" w:rsidRDefault="005A0E14">
      <w:r w:rsidRPr="005A0E14">
        <w:rPr>
          <w:rFonts w:cs="Times New Roman"/>
          <w:shd w:val="clear" w:color="auto" w:fill="FFFFFF"/>
        </w:rPr>
        <w:t xml:space="preserve">Reno, Nevada, </w:t>
      </w:r>
      <w:r w:rsidR="006C753A">
        <w:rPr>
          <w:rFonts w:cs="Times New Roman"/>
          <w:shd w:val="clear" w:color="auto" w:fill="FFFFFF"/>
        </w:rPr>
        <w:t>July 20</w:t>
      </w:r>
      <w:r w:rsidRPr="005A0E14">
        <w:rPr>
          <w:rFonts w:cs="Times New Roman"/>
          <w:shd w:val="clear" w:color="auto" w:fill="FFFFFF"/>
        </w:rPr>
        <w:t>, 201</w:t>
      </w:r>
      <w:r>
        <w:rPr>
          <w:rFonts w:cs="Times New Roman"/>
          <w:shd w:val="clear" w:color="auto" w:fill="FFFFFF"/>
        </w:rPr>
        <w:t>6</w:t>
      </w:r>
      <w:r w:rsidRPr="00B12A42">
        <w:rPr>
          <w:rFonts w:ascii="Times New Roman" w:hAnsi="Times New Roman" w:cs="Times New Roman"/>
          <w:shd w:val="clear" w:color="auto" w:fill="FFFFFF"/>
        </w:rPr>
        <w:t xml:space="preserve"> -- </w:t>
      </w:r>
      <w:r w:rsidR="001E74CF" w:rsidRPr="001E74CF">
        <w:t>Dakota Territory Resource Corp (OTCQB: DTRC) ("Dakota Territory" or the "Company")</w:t>
      </w:r>
      <w:r w:rsidR="001E74CF">
        <w:t xml:space="preserve">, a </w:t>
      </w:r>
      <w:r w:rsidR="00E43D83">
        <w:t>gold</w:t>
      </w:r>
      <w:r w:rsidR="001E74CF">
        <w:t xml:space="preserve"> exploration company with a portfolio of properties </w:t>
      </w:r>
      <w:r w:rsidR="006C753A">
        <w:t>located in the prolific Homestake Gold District of</w:t>
      </w:r>
      <w:r w:rsidR="001E74CF" w:rsidRPr="001E74CF">
        <w:t xml:space="preserve"> </w:t>
      </w:r>
      <w:r w:rsidR="001E74CF">
        <w:t>the Black Hills of South Dakota, today provides shareholders with a corporate update</w:t>
      </w:r>
      <w:r w:rsidR="006C753A">
        <w:t>.</w:t>
      </w:r>
    </w:p>
    <w:p w:rsidR="006C753A" w:rsidRDefault="006C753A"/>
    <w:p w:rsidR="00BA0FB6" w:rsidRDefault="00C83A1C">
      <w:r>
        <w:t>After f</w:t>
      </w:r>
      <w:r w:rsidR="00174D9F">
        <w:t>our</w:t>
      </w:r>
      <w:r>
        <w:t xml:space="preserve"> lean years, </w:t>
      </w:r>
      <w:r w:rsidR="00570CF2">
        <w:t>a</w:t>
      </w:r>
      <w:r w:rsidR="005755A8">
        <w:t xml:space="preserve"> </w:t>
      </w:r>
      <w:r w:rsidR="00D7673C">
        <w:t>nearly 30 percent</w:t>
      </w:r>
      <w:r w:rsidR="004A2BC1">
        <w:t xml:space="preserve"> rise in gold prices </w:t>
      </w:r>
      <w:r w:rsidR="00C062ED">
        <w:t>off</w:t>
      </w:r>
      <w:r w:rsidR="005755A8">
        <w:t xml:space="preserve"> the late December low of $1,050 per ounce has </w:t>
      </w:r>
      <w:r w:rsidR="00570CF2">
        <w:t>finally</w:t>
      </w:r>
      <w:r w:rsidR="005755A8">
        <w:t xml:space="preserve"> provided </w:t>
      </w:r>
      <w:r w:rsidR="00570CF2">
        <w:t xml:space="preserve">some much needed </w:t>
      </w:r>
      <w:r w:rsidR="005755A8">
        <w:t xml:space="preserve">optimism </w:t>
      </w:r>
      <w:r w:rsidR="00174D9F">
        <w:t>in</w:t>
      </w:r>
      <w:r w:rsidR="005755A8">
        <w:t xml:space="preserve"> the </w:t>
      </w:r>
      <w:r w:rsidR="001767FF">
        <w:t xml:space="preserve">gold </w:t>
      </w:r>
      <w:r w:rsidR="005755A8">
        <w:t xml:space="preserve">industry.  This optimism </w:t>
      </w:r>
      <w:r w:rsidR="00174D9F">
        <w:t>has</w:t>
      </w:r>
      <w:r w:rsidR="005755A8">
        <w:t xml:space="preserve"> </w:t>
      </w:r>
      <w:r w:rsidR="001767FF">
        <w:t xml:space="preserve">already </w:t>
      </w:r>
      <w:r w:rsidR="005755A8">
        <w:t>be</w:t>
      </w:r>
      <w:r w:rsidR="00174D9F">
        <w:t>en</w:t>
      </w:r>
      <w:r w:rsidR="005755A8">
        <w:t xml:space="preserve"> reflected in the </w:t>
      </w:r>
      <w:r w:rsidR="00570CF2">
        <w:t>valuation of the “Majors”</w:t>
      </w:r>
      <w:r w:rsidR="00174D9F">
        <w:t>,</w:t>
      </w:r>
      <w:r w:rsidR="005755A8">
        <w:t xml:space="preserve"> who </w:t>
      </w:r>
      <w:r w:rsidR="001767FF">
        <w:t>must now</w:t>
      </w:r>
      <w:r w:rsidR="00570CF2">
        <w:t xml:space="preserve"> begin to</w:t>
      </w:r>
      <w:r w:rsidR="005755A8">
        <w:t xml:space="preserve"> address</w:t>
      </w:r>
      <w:r w:rsidR="00570CF2">
        <w:t xml:space="preserve"> the question</w:t>
      </w:r>
      <w:r w:rsidR="00BA0FB6">
        <w:t>:</w:t>
      </w:r>
      <w:r w:rsidR="005755A8">
        <w:t xml:space="preserve"> “what comes next”?</w:t>
      </w:r>
      <w:r w:rsidR="00BA0FB6">
        <w:t xml:space="preserve">  </w:t>
      </w:r>
    </w:p>
    <w:p w:rsidR="00BA0FB6" w:rsidRDefault="00BA0FB6"/>
    <w:p w:rsidR="00A873DE" w:rsidRDefault="00BA0FB6">
      <w:r>
        <w:t xml:space="preserve">In general, </w:t>
      </w:r>
      <w:r w:rsidR="00174D9F">
        <w:t>all M</w:t>
      </w:r>
      <w:r>
        <w:t xml:space="preserve">iners have </w:t>
      </w:r>
      <w:r w:rsidR="004719D2">
        <w:t xml:space="preserve">now </w:t>
      </w:r>
      <w:r w:rsidR="00174D9F">
        <w:t>been</w:t>
      </w:r>
      <w:r>
        <w:t xml:space="preserve"> engage</w:t>
      </w:r>
      <w:r w:rsidR="00174D9F">
        <w:t>d</w:t>
      </w:r>
      <w:r>
        <w:t xml:space="preserve"> in prolonged cost cutting measures that </w:t>
      </w:r>
      <w:r w:rsidR="00167A83">
        <w:t>were simply</w:t>
      </w:r>
      <w:r>
        <w:t xml:space="preserve"> not </w:t>
      </w:r>
      <w:r w:rsidR="00167A83">
        <w:t>part of the</w:t>
      </w:r>
      <w:r>
        <w:t xml:space="preserve"> mine plan</w:t>
      </w:r>
      <w:r w:rsidR="006D39B1">
        <w:t>ning</w:t>
      </w:r>
      <w:r>
        <w:t xml:space="preserve"> that existed in 201</w:t>
      </w:r>
      <w:r w:rsidR="001767FF">
        <w:t>2</w:t>
      </w:r>
      <w:r w:rsidR="00167A83">
        <w:t xml:space="preserve"> when prices began to fall</w:t>
      </w:r>
      <w:r w:rsidR="001767FF">
        <w:t xml:space="preserve">. </w:t>
      </w:r>
      <w:r>
        <w:t xml:space="preserve">  </w:t>
      </w:r>
      <w:r w:rsidR="00C062ED">
        <w:t>As a r</w:t>
      </w:r>
      <w:r w:rsidR="00713A5A">
        <w:t>esult</w:t>
      </w:r>
      <w:r w:rsidR="00AC4873">
        <w:t>,</w:t>
      </w:r>
      <w:r w:rsidR="00C062ED">
        <w:t xml:space="preserve"> </w:t>
      </w:r>
      <w:r w:rsidR="000113CC">
        <w:t xml:space="preserve">these </w:t>
      </w:r>
      <w:r w:rsidR="00C062ED">
        <w:t>c</w:t>
      </w:r>
      <w:r w:rsidR="001767FF">
        <w:t>ost cutting measures</w:t>
      </w:r>
      <w:r w:rsidR="00DD774A">
        <w:t>,</w:t>
      </w:r>
      <w:r w:rsidR="001767FF">
        <w:t xml:space="preserve"> such as “high-grading”</w:t>
      </w:r>
      <w:r w:rsidR="00DD774A">
        <w:t>,</w:t>
      </w:r>
      <w:r w:rsidR="004719D2">
        <w:t xml:space="preserve"> </w:t>
      </w:r>
      <w:r w:rsidR="006D39B1">
        <w:t>couldn’t</w:t>
      </w:r>
      <w:r w:rsidR="00713A5A">
        <w:t xml:space="preserve"> help but destroy marginal reserves and </w:t>
      </w:r>
      <w:r w:rsidR="006D39B1">
        <w:t xml:space="preserve">ultimately </w:t>
      </w:r>
      <w:r w:rsidR="001767FF">
        <w:t>shorten</w:t>
      </w:r>
      <w:r>
        <w:t xml:space="preserve"> </w:t>
      </w:r>
      <w:r w:rsidR="006D39B1">
        <w:t>the lives of producing mines</w:t>
      </w:r>
      <w:r w:rsidR="00713A5A">
        <w:t>.</w:t>
      </w:r>
      <w:r w:rsidR="00AC4873">
        <w:t xml:space="preserve">  The reduction </w:t>
      </w:r>
      <w:r w:rsidR="000113CC">
        <w:t>in</w:t>
      </w:r>
      <w:r w:rsidR="00AC4873">
        <w:t xml:space="preserve"> mineral inventor</w:t>
      </w:r>
      <w:r w:rsidR="000113CC">
        <w:t>ies has been</w:t>
      </w:r>
      <w:r w:rsidR="00AC4873">
        <w:t xml:space="preserve"> further </w:t>
      </w:r>
      <w:r w:rsidR="00174D9F">
        <w:t>exasperated</w:t>
      </w:r>
      <w:r w:rsidR="00167A83">
        <w:t xml:space="preserve"> by the fact</w:t>
      </w:r>
      <w:r w:rsidR="001767FF">
        <w:t xml:space="preserve"> that </w:t>
      </w:r>
      <w:r w:rsidR="00167A83">
        <w:t>exploration</w:t>
      </w:r>
      <w:r w:rsidR="000113CC">
        <w:t xml:space="preserve"> budgets designed</w:t>
      </w:r>
      <w:r w:rsidR="00167A83">
        <w:t xml:space="preserve"> </w:t>
      </w:r>
      <w:r w:rsidR="00174D9F">
        <w:t>to</w:t>
      </w:r>
      <w:r w:rsidR="00167A83">
        <w:t xml:space="preserve"> generate</w:t>
      </w:r>
      <w:r w:rsidR="001767FF">
        <w:t xml:space="preserve"> replacement reserves</w:t>
      </w:r>
      <w:r w:rsidR="00167A83">
        <w:t xml:space="preserve"> </w:t>
      </w:r>
      <w:r w:rsidR="00AC4873">
        <w:t>were</w:t>
      </w:r>
      <w:r w:rsidR="00167A83">
        <w:t xml:space="preserve"> slashed as one of the earliest cost cutting measures implemented.</w:t>
      </w:r>
      <w:r w:rsidR="001767FF">
        <w:t xml:space="preserve">  </w:t>
      </w:r>
    </w:p>
    <w:p w:rsidR="00A873DE" w:rsidRDefault="00A873DE"/>
    <w:p w:rsidR="000113CC" w:rsidRDefault="00167A83">
      <w:r>
        <w:t>D</w:t>
      </w:r>
      <w:r w:rsidR="001767FF">
        <w:t>ebt reduction</w:t>
      </w:r>
      <w:r w:rsidR="00AC4873">
        <w:t xml:space="preserve"> through the sale of non-core assets</w:t>
      </w:r>
      <w:r w:rsidR="00174D9F">
        <w:t xml:space="preserve"> to improve balance sheets</w:t>
      </w:r>
      <w:r w:rsidR="00AC4873">
        <w:t xml:space="preserve"> has also been a common theme through this cycle, which has further depleted the reserves on the books of many </w:t>
      </w:r>
      <w:r w:rsidR="004A2BC1">
        <w:t xml:space="preserve">of the larger mining </w:t>
      </w:r>
      <w:r w:rsidR="00AC4873">
        <w:t xml:space="preserve">companies.  </w:t>
      </w:r>
      <w:r w:rsidR="000113CC">
        <w:t>W</w:t>
      </w:r>
      <w:r w:rsidR="00AC4873">
        <w:t xml:space="preserve">hile </w:t>
      </w:r>
      <w:r w:rsidR="000113CC">
        <w:t>it is often</w:t>
      </w:r>
      <w:r w:rsidR="00AC4873">
        <w:t xml:space="preserve"> </w:t>
      </w:r>
      <w:r w:rsidR="000113CC">
        <w:t xml:space="preserve">difficult to predict the factors </w:t>
      </w:r>
      <w:r w:rsidR="00AC4873">
        <w:t>that m</w:t>
      </w:r>
      <w:r w:rsidR="006D39B1">
        <w:t>ight</w:t>
      </w:r>
      <w:r w:rsidR="00AC4873">
        <w:t xml:space="preserve"> influence </w:t>
      </w:r>
      <w:r w:rsidR="000113CC">
        <w:t xml:space="preserve">the </w:t>
      </w:r>
      <w:r w:rsidR="00AC4873">
        <w:t xml:space="preserve">demand </w:t>
      </w:r>
      <w:r w:rsidR="000113CC">
        <w:t xml:space="preserve">for gold in the coming years, it is clear that supply is down and that it will </w:t>
      </w:r>
      <w:r w:rsidR="004A2BC1">
        <w:t xml:space="preserve">take considerable </w:t>
      </w:r>
      <w:r w:rsidR="000113CC">
        <w:t>time for production to recover.</w:t>
      </w:r>
      <w:r w:rsidR="00A873DE">
        <w:t xml:space="preserve"> </w:t>
      </w:r>
    </w:p>
    <w:p w:rsidR="000113CC" w:rsidRDefault="000113CC"/>
    <w:p w:rsidR="00405EBF" w:rsidRDefault="00B71606" w:rsidP="00405EBF">
      <w:r>
        <w:t xml:space="preserve">So, what </w:t>
      </w:r>
      <w:r w:rsidR="00EA4B99">
        <w:t xml:space="preserve">does </w:t>
      </w:r>
      <w:r>
        <w:t xml:space="preserve">come next?  </w:t>
      </w:r>
      <w:r w:rsidR="007C0768">
        <w:t>Recent i</w:t>
      </w:r>
      <w:r w:rsidR="00AF1249">
        <w:t xml:space="preserve">ndustry communications </w:t>
      </w:r>
      <w:r>
        <w:t xml:space="preserve">are already beginning to address the need </w:t>
      </w:r>
      <w:r w:rsidR="007C0768">
        <w:t xml:space="preserve">for companies </w:t>
      </w:r>
      <w:r>
        <w:t>to</w:t>
      </w:r>
      <w:r w:rsidR="004A2BC1">
        <w:t xml:space="preserve"> get busy</w:t>
      </w:r>
      <w:r>
        <w:t xml:space="preserve"> replac</w:t>
      </w:r>
      <w:r w:rsidR="004A2BC1">
        <w:t>ing</w:t>
      </w:r>
      <w:r>
        <w:t xml:space="preserve"> reserves</w:t>
      </w:r>
      <w:r w:rsidR="00EA4B99">
        <w:t xml:space="preserve">, with the </w:t>
      </w:r>
      <w:r w:rsidR="007C0768">
        <w:t>caveat</w:t>
      </w:r>
      <w:r w:rsidR="00EA4B99">
        <w:t xml:space="preserve"> that </w:t>
      </w:r>
      <w:r w:rsidR="004A2BC1">
        <w:t>new replacement</w:t>
      </w:r>
      <w:r w:rsidR="007C0768">
        <w:t xml:space="preserve"> r</w:t>
      </w:r>
      <w:r w:rsidR="00EA4B99">
        <w:t xml:space="preserve">eserves </w:t>
      </w:r>
      <w:r w:rsidR="004A2BC1">
        <w:t>be profitable</w:t>
      </w:r>
      <w:r w:rsidR="00EA4B99">
        <w:t xml:space="preserve"> in the current price environment</w:t>
      </w:r>
      <w:r>
        <w:t xml:space="preserve">.  </w:t>
      </w:r>
      <w:r w:rsidR="00AF1249">
        <w:t xml:space="preserve">In the near term, </w:t>
      </w:r>
      <w:r w:rsidR="007C0768">
        <w:t>finding those reserves will be</w:t>
      </w:r>
      <w:r w:rsidR="00AF1249">
        <w:t xml:space="preserve"> a tall order given the fact that there has been</w:t>
      </w:r>
      <w:r w:rsidR="00EA4B99">
        <w:t xml:space="preserve"> very </w:t>
      </w:r>
      <w:r w:rsidR="00AF1249">
        <w:t xml:space="preserve">little exploration conducted by junior exploration companies over the past four years and </w:t>
      </w:r>
      <w:r w:rsidR="00EA4B99">
        <w:t xml:space="preserve">the availability of </w:t>
      </w:r>
      <w:r w:rsidR="00AF1249">
        <w:t xml:space="preserve">projects sitting on the shelf with favorable economics at </w:t>
      </w:r>
      <w:r w:rsidR="00EA4B99">
        <w:t xml:space="preserve">the current </w:t>
      </w:r>
      <w:r w:rsidR="00AF1249">
        <w:t>gold price</w:t>
      </w:r>
      <w:r w:rsidR="00713A5A">
        <w:t>s</w:t>
      </w:r>
      <w:r w:rsidR="00EA4B99">
        <w:t xml:space="preserve"> is </w:t>
      </w:r>
      <w:r w:rsidR="004A2BC1">
        <w:t xml:space="preserve">simply </w:t>
      </w:r>
      <w:r w:rsidR="00EA4B99">
        <w:t>a matter of slim pickings</w:t>
      </w:r>
      <w:r w:rsidR="00AF1249">
        <w:t xml:space="preserve">. </w:t>
      </w:r>
      <w:r w:rsidR="00EA4B99">
        <w:t xml:space="preserve"> </w:t>
      </w:r>
      <w:r w:rsidR="00405EBF">
        <w:t xml:space="preserve"> As gold prices improve, the pressure for companies to at least maintain </w:t>
      </w:r>
      <w:r w:rsidR="004A2BC1">
        <w:t xml:space="preserve">current </w:t>
      </w:r>
      <w:r w:rsidR="00405EBF">
        <w:t>production</w:t>
      </w:r>
      <w:r w:rsidR="004A2BC1">
        <w:t xml:space="preserve"> rates</w:t>
      </w:r>
      <w:r w:rsidR="00405EBF">
        <w:t xml:space="preserve"> will </w:t>
      </w:r>
      <w:r w:rsidR="006D39B1">
        <w:t xml:space="preserve">eventually </w:t>
      </w:r>
      <w:r w:rsidR="00405EBF">
        <w:t>give way to</w:t>
      </w:r>
      <w:r w:rsidR="006D39B1">
        <w:t xml:space="preserve"> even greater</w:t>
      </w:r>
      <w:r w:rsidR="00405EBF">
        <w:t xml:space="preserve"> pressure for </w:t>
      </w:r>
      <w:r w:rsidR="00713A5A">
        <w:t xml:space="preserve">production </w:t>
      </w:r>
      <w:r w:rsidR="00405EBF">
        <w:t xml:space="preserve">growth.  </w:t>
      </w:r>
    </w:p>
    <w:p w:rsidR="007C0768" w:rsidRDefault="007C0768"/>
    <w:p w:rsidR="00075C5A" w:rsidRDefault="00EA4B99">
      <w:r>
        <w:t xml:space="preserve">Given the lag between </w:t>
      </w:r>
      <w:r w:rsidR="00405EBF">
        <w:t>increas</w:t>
      </w:r>
      <w:r w:rsidR="00F130B0">
        <w:t>ed</w:t>
      </w:r>
      <w:r>
        <w:t xml:space="preserve"> </w:t>
      </w:r>
      <w:r w:rsidR="00177FB3">
        <w:t xml:space="preserve">demand for gold and the ability of the industry to create supply, there exists tremendous opportunity for </w:t>
      </w:r>
      <w:r w:rsidR="00F130B0">
        <w:t xml:space="preserve">low cost </w:t>
      </w:r>
      <w:r w:rsidR="00177FB3">
        <w:t>gold projects</w:t>
      </w:r>
      <w:r w:rsidR="00405EBF">
        <w:t xml:space="preserve"> </w:t>
      </w:r>
      <w:r w:rsidR="00E541F8">
        <w:t xml:space="preserve">that </w:t>
      </w:r>
      <w:r w:rsidR="004A2BC1">
        <w:t>could be</w:t>
      </w:r>
      <w:r w:rsidR="00E541F8">
        <w:t xml:space="preserve"> viable </w:t>
      </w:r>
      <w:r w:rsidR="00F130B0">
        <w:t>at current prices</w:t>
      </w:r>
      <w:r w:rsidR="000139C5">
        <w:t xml:space="preserve">.  </w:t>
      </w:r>
      <w:r w:rsidR="009A44F0">
        <w:t>We believe that</w:t>
      </w:r>
      <w:r w:rsidR="00F130B0">
        <w:t xml:space="preserve"> what comes next </w:t>
      </w:r>
      <w:r w:rsidR="004A2BC1">
        <w:t xml:space="preserve">in gold exploration </w:t>
      </w:r>
      <w:r w:rsidR="00F130B0">
        <w:t xml:space="preserve">will be </w:t>
      </w:r>
      <w:r w:rsidR="009A44F0">
        <w:t xml:space="preserve">a strong </w:t>
      </w:r>
      <w:r w:rsidR="00F130B0">
        <w:t>demand for projects located in safe low cost jurisdictions with the potential for large</w:t>
      </w:r>
      <w:r w:rsidR="000139C5">
        <w:t xml:space="preserve"> high grade deposits </w:t>
      </w:r>
      <w:r w:rsidR="00F130B0">
        <w:t xml:space="preserve">with </w:t>
      </w:r>
      <w:r w:rsidR="00F33AA4">
        <w:t>good</w:t>
      </w:r>
      <w:r w:rsidR="00F130B0">
        <w:t xml:space="preserve"> metallurgy.  </w:t>
      </w:r>
      <w:r w:rsidR="009A44F0">
        <w:t xml:space="preserve"> </w:t>
      </w:r>
      <w:r w:rsidR="00CB5E1C">
        <w:lastRenderedPageBreak/>
        <w:t>At Dakota Territory, w</w:t>
      </w:r>
      <w:r w:rsidR="009A44F0">
        <w:t>e</w:t>
      </w:r>
      <w:r w:rsidR="004A2BC1">
        <w:t xml:space="preserve"> have come to</w:t>
      </w:r>
      <w:r w:rsidR="009A44F0">
        <w:t xml:space="preserve"> believe this</w:t>
      </w:r>
      <w:r w:rsidR="004A2BC1">
        <w:t xml:space="preserve"> is what will come next</w:t>
      </w:r>
      <w:r w:rsidR="00F33AA4">
        <w:t>;</w:t>
      </w:r>
      <w:r w:rsidR="009A44F0">
        <w:t xml:space="preserve"> not because we are thinking outside the box, but</w:t>
      </w:r>
      <w:r w:rsidR="00CB5E1C">
        <w:t xml:space="preserve"> rather</w:t>
      </w:r>
      <w:r w:rsidR="009A44F0">
        <w:t xml:space="preserve"> because we have already seen this cycle play</w:t>
      </w:r>
      <w:r w:rsidR="00CB5E1C">
        <w:t>ed</w:t>
      </w:r>
      <w:r w:rsidR="009A44F0">
        <w:t xml:space="preserve"> out </w:t>
      </w:r>
      <w:r w:rsidR="00F33AA4">
        <w:t xml:space="preserve">at least </w:t>
      </w:r>
      <w:r w:rsidR="009A44F0">
        <w:t xml:space="preserve">3 times </w:t>
      </w:r>
      <w:r w:rsidR="00CB5E1C">
        <w:t>over the past</w:t>
      </w:r>
      <w:r w:rsidR="009A44F0">
        <w:t xml:space="preserve"> 40 years</w:t>
      </w:r>
      <w:r w:rsidR="00CB5E1C">
        <w:t>.</w:t>
      </w:r>
      <w:r w:rsidR="009A44F0">
        <w:t xml:space="preserve"> </w:t>
      </w:r>
      <w:r w:rsidR="00CB5E1C">
        <w:t xml:space="preserve"> What is </w:t>
      </w:r>
      <w:r w:rsidR="006D39B1">
        <w:t>unique about Dakota Territory</w:t>
      </w:r>
      <w:r w:rsidR="00CB5E1C">
        <w:t xml:space="preserve"> is that </w:t>
      </w:r>
      <w:r w:rsidR="006D39B1">
        <w:t>th</w:t>
      </w:r>
      <w:r w:rsidR="00F33AA4">
        <w:t>is</w:t>
      </w:r>
      <w:r w:rsidR="006D39B1">
        <w:t xml:space="preserve"> Company</w:t>
      </w:r>
      <w:r w:rsidR="00CB5E1C">
        <w:t xml:space="preserve"> was founded 5 years ago entirely on the belief that this day would</w:t>
      </w:r>
      <w:r w:rsidR="00D5326C">
        <w:t xml:space="preserve"> eventually </w:t>
      </w:r>
      <w:r w:rsidR="00CB5E1C">
        <w:t xml:space="preserve">come.  </w:t>
      </w:r>
    </w:p>
    <w:p w:rsidR="00075C5A" w:rsidRDefault="00075C5A"/>
    <w:p w:rsidR="00CB5E1C" w:rsidRDefault="00AA6A06">
      <w:r>
        <w:t>Dakota Territory has been patient.  We have kept our overhead costs to an absolute minimum while we continued to technically advance our projects</w:t>
      </w:r>
      <w:r w:rsidR="00075C5A">
        <w:t xml:space="preserve"> until we could secure financing on terms favorable to the Company and its shareholders.  The Company</w:t>
      </w:r>
      <w:r>
        <w:t xml:space="preserve"> is owned by a </w:t>
      </w:r>
      <w:r w:rsidR="00075C5A">
        <w:t xml:space="preserve">relatively </w:t>
      </w:r>
      <w:r>
        <w:t xml:space="preserve">small group of investors that have also patiently demonstrated their commitment to Dakota Territory’s long term business strategy.  </w:t>
      </w:r>
    </w:p>
    <w:p w:rsidR="006240CD" w:rsidRDefault="006240CD"/>
    <w:p w:rsidR="00621267" w:rsidRDefault="00621267" w:rsidP="00621267">
      <w:r>
        <w:t xml:space="preserve">Dakota Territory Resource Corp maintains 100% ownership of the Blind Gold, City Creek and Homestake Paleoplacer Properties that cover more than 3,057 acres of the </w:t>
      </w:r>
      <w:r w:rsidR="00EF246D">
        <w:t>44</w:t>
      </w:r>
      <w:r w:rsidR="000702F6">
        <w:t>-</w:t>
      </w:r>
      <w:r w:rsidR="00EF246D">
        <w:t xml:space="preserve">million ounce </w:t>
      </w:r>
      <w:r>
        <w:t xml:space="preserve">Homestake </w:t>
      </w:r>
      <w:r w:rsidR="00D5326C">
        <w:t xml:space="preserve">Gold </w:t>
      </w:r>
      <w:r>
        <w:t>District in the Black Hills of South Dakota.  All three of Dakota’s properties were previously owned</w:t>
      </w:r>
      <w:r w:rsidR="000702F6">
        <w:t>, explored</w:t>
      </w:r>
      <w:r>
        <w:t xml:space="preserve"> and drilled by Homestake Mining Company under the direction of Richard Bachman, Dakota Territory’s President and CEO.  </w:t>
      </w:r>
    </w:p>
    <w:p w:rsidR="00621267" w:rsidRDefault="00621267" w:rsidP="00621267"/>
    <w:p w:rsidR="00621267" w:rsidRDefault="00621267" w:rsidP="000B19F9">
      <w:r>
        <w:t xml:space="preserve">Dakota Territory’s first drill program </w:t>
      </w:r>
      <w:r w:rsidR="000B19F9">
        <w:t>will be undertaken on</w:t>
      </w:r>
      <w:r>
        <w:t xml:space="preserve"> </w:t>
      </w:r>
      <w:r w:rsidR="000B19F9">
        <w:t>the</w:t>
      </w:r>
      <w:r>
        <w:t xml:space="preserve"> Homestake Paleoplacer Property</w:t>
      </w:r>
      <w:r w:rsidR="000B19F9">
        <w:t xml:space="preserve"> because the project </w:t>
      </w:r>
      <w:r w:rsidR="00EF246D">
        <w:t>provides a relatively low cost and</w:t>
      </w:r>
      <w:r w:rsidR="000B19F9">
        <w:t xml:space="preserve"> low risk</w:t>
      </w:r>
      <w:r w:rsidR="00EF246D">
        <w:t xml:space="preserve"> drilling opportunity with huge</w:t>
      </w:r>
      <w:r w:rsidR="000B19F9">
        <w:t xml:space="preserve"> upside</w:t>
      </w:r>
      <w:r w:rsidR="00EF246D">
        <w:t xml:space="preserve"> and the potential for </w:t>
      </w:r>
      <w:r w:rsidR="000B19F9">
        <w:t>near term production</w:t>
      </w:r>
      <w:r>
        <w:t xml:space="preserve">.  </w:t>
      </w:r>
      <w:r w:rsidR="000B19F9">
        <w:t>Th</w:t>
      </w:r>
      <w:r w:rsidR="00EF246D">
        <w:t>is</w:t>
      </w:r>
      <w:r w:rsidR="000B19F9">
        <w:t xml:space="preserve"> </w:t>
      </w:r>
      <w:r w:rsidR="00EF246D">
        <w:t xml:space="preserve"> first </w:t>
      </w:r>
      <w:r w:rsidR="000B19F9">
        <w:t xml:space="preserve">program is designed to validate </w:t>
      </w:r>
      <w:r w:rsidR="00EF246D">
        <w:t xml:space="preserve">Homestake’s </w:t>
      </w:r>
      <w:r w:rsidR="000B19F9">
        <w:t xml:space="preserve">historic high grade drill intercepts </w:t>
      </w:r>
      <w:r w:rsidR="000702F6">
        <w:t>(</w:t>
      </w:r>
      <w:r w:rsidR="000B19F9">
        <w:t>up to 15 grams Au per ton</w:t>
      </w:r>
      <w:r w:rsidR="000702F6">
        <w:t>)</w:t>
      </w:r>
      <w:r w:rsidR="00EF246D">
        <w:t xml:space="preserve"> in the</w:t>
      </w:r>
      <w:r w:rsidR="00F540D5">
        <w:t xml:space="preserve"> northern</w:t>
      </w:r>
      <w:r w:rsidR="00EF246D">
        <w:t xml:space="preserve"> channel extension</w:t>
      </w:r>
      <w:r w:rsidR="000B19F9">
        <w:t xml:space="preserve"> and to confirm historic gold resource</w:t>
      </w:r>
      <w:r w:rsidR="00EF246D">
        <w:t xml:space="preserve"> calculations</w:t>
      </w:r>
      <w:r w:rsidR="000B19F9">
        <w:t xml:space="preserve"> in the area of the past producing Gustin, Minerva and Deadbroke Mines.  </w:t>
      </w:r>
    </w:p>
    <w:p w:rsidR="00EF246D" w:rsidRDefault="00EF246D" w:rsidP="000B19F9"/>
    <w:p w:rsidR="00EF246D" w:rsidRDefault="00123390" w:rsidP="000B19F9">
      <w:r>
        <w:t>W</w:t>
      </w:r>
      <w:r w:rsidR="00EF246D">
        <w:t xml:space="preserve">e are more convinced than ever that </w:t>
      </w:r>
      <w:r>
        <w:t xml:space="preserve">Dakota Territory is </w:t>
      </w:r>
      <w:r w:rsidR="00EF246D">
        <w:t xml:space="preserve">in the right place at </w:t>
      </w:r>
      <w:r>
        <w:t xml:space="preserve">positively </w:t>
      </w:r>
      <w:r w:rsidR="00EF246D">
        <w:t xml:space="preserve">the right time with </w:t>
      </w:r>
      <w:r w:rsidR="00FD26C2">
        <w:t xml:space="preserve">the right </w:t>
      </w:r>
      <w:r w:rsidR="00EF246D">
        <w:t xml:space="preserve">projects. </w:t>
      </w:r>
    </w:p>
    <w:p w:rsidR="0008661D" w:rsidRDefault="0008661D"/>
    <w:p w:rsidR="0008661D" w:rsidRPr="0008661D" w:rsidRDefault="0008661D" w:rsidP="0008661D">
      <w:pPr>
        <w:autoSpaceDE w:val="0"/>
        <w:autoSpaceDN w:val="0"/>
        <w:adjustRightInd w:val="0"/>
        <w:rPr>
          <w:rFonts w:cs="Times New Roman"/>
          <w:b/>
          <w:color w:val="000000" w:themeColor="text1"/>
        </w:rPr>
      </w:pPr>
      <w:r w:rsidRPr="0008661D">
        <w:rPr>
          <w:rFonts w:cs="Times New Roman"/>
          <w:b/>
          <w:color w:val="000000" w:themeColor="text1"/>
        </w:rPr>
        <w:t>About Dakota Territory Resource Corp</w:t>
      </w:r>
    </w:p>
    <w:p w:rsidR="0008661D" w:rsidRPr="0008661D" w:rsidRDefault="0008661D" w:rsidP="0008661D">
      <w:pPr>
        <w:pStyle w:val="NormalWeb"/>
        <w:rPr>
          <w:rFonts w:asciiTheme="minorHAnsi" w:hAnsiTheme="minorHAnsi"/>
          <w:color w:val="000000" w:themeColor="text1"/>
        </w:rPr>
      </w:pPr>
      <w:r w:rsidRPr="0008661D">
        <w:rPr>
          <w:rFonts w:asciiTheme="minorHAnsi" w:hAnsiTheme="minorHAnsi"/>
          <w:color w:val="000000" w:themeColor="text1"/>
        </w:rPr>
        <w:t xml:space="preserve">Dakota Territory Resource Corp. is a Nevada Corporation with offices located at Reno, Nevada.  Dakota Territory is committed to creating shareholder value through the acquisition and responsible exploration and development of high caliber gold properties in the Black Hills of South Dakota. </w:t>
      </w:r>
    </w:p>
    <w:p w:rsidR="0008661D" w:rsidRPr="0008661D" w:rsidRDefault="0008661D" w:rsidP="0008661D">
      <w:pPr>
        <w:pStyle w:val="NormalWeb"/>
        <w:rPr>
          <w:rFonts w:asciiTheme="minorHAnsi" w:hAnsiTheme="minorHAnsi"/>
        </w:rPr>
      </w:pPr>
      <w:r w:rsidRPr="0008661D">
        <w:rPr>
          <w:rFonts w:asciiTheme="minorHAnsi" w:hAnsiTheme="minorHAnsi"/>
          <w:color w:val="000000" w:themeColor="text1"/>
        </w:rPr>
        <w:t>In terms of total historic US gold production, the Black Hills ranks second only to the Carlin District of northeast Nevada, with the gold production of the Black Hills concentrated in a 100 square mile area known as the Homestake District.  Dakota Territory maintains 100% ownership of three mineral properties including the Blind Gold, City Creek and Homestake Paleoplacer Properties, all of which are located in the heart of the Homestake District and cover a total of approximately 3,057 acres. The Blind Gold Property is located approximately 4 miles northwest and on structural trend with the historic Homestake Gold Mine. Through its 125 year production history, the</w:t>
      </w:r>
      <w:r w:rsidRPr="0008661D">
        <w:rPr>
          <w:rFonts w:asciiTheme="minorHAnsi" w:hAnsiTheme="minorHAnsi"/>
        </w:rPr>
        <w:t xml:space="preserve"> Homestake Gold Mine produced approximately 40 </w:t>
      </w:r>
      <w:r w:rsidRPr="0008661D">
        <w:rPr>
          <w:rFonts w:asciiTheme="minorHAnsi" w:hAnsiTheme="minorHAnsi"/>
        </w:rPr>
        <w:lastRenderedPageBreak/>
        <w:t>million ounces of gold and is the largest iron-formation-hosted gold deposit in the world</w:t>
      </w:r>
    </w:p>
    <w:p w:rsidR="0008661D" w:rsidRPr="0008661D" w:rsidRDefault="0008661D" w:rsidP="0008661D">
      <w:pPr>
        <w:pStyle w:val="NormalWeb"/>
        <w:rPr>
          <w:rFonts w:asciiTheme="minorHAnsi" w:hAnsiTheme="minorHAnsi"/>
        </w:rPr>
      </w:pPr>
      <w:r w:rsidRPr="0008661D">
        <w:rPr>
          <w:rFonts w:asciiTheme="minorHAnsi" w:hAnsiTheme="minorHAnsi"/>
        </w:rPr>
        <w:t xml:space="preserve">In the 1980′s and 1990′s Homestake Mining Company undertook a $70 million exploration program managed by Richard Bachman, president and chief executive officer of Dakota Territory that was focused primarily on the search for a repeat of the Homestake Mine. This program successfully discovered significant new gold mineralization beyond the confines of the producing mine, demonstrating repeatability and the potential for additional gold deposits in the Homestake iron-formation host.  This program also proved the continuous extension of the Homestake iron-formation to a distance of approximately 4 miles from the producing mine and under the Blind Gold Property. </w:t>
      </w:r>
    </w:p>
    <w:p w:rsidR="0008661D" w:rsidRPr="0008661D" w:rsidRDefault="0008661D" w:rsidP="0008661D">
      <w:pPr>
        <w:pStyle w:val="NormalWeb"/>
        <w:rPr>
          <w:rFonts w:asciiTheme="minorHAnsi" w:hAnsiTheme="minorHAnsi"/>
        </w:rPr>
      </w:pPr>
      <w:r w:rsidRPr="0008661D">
        <w:rPr>
          <w:rFonts w:asciiTheme="minorHAnsi" w:hAnsiTheme="minorHAnsi"/>
        </w:rPr>
        <w:t xml:space="preserve">Dakota Territory Resource Corp is uniquely positioned to leverage Management’s extensive exploration and mining experience in the Black Hills of South Dakota with Homestake Mining Company.   For more information on Dakota Territory, please visit the Company's website at </w:t>
      </w:r>
      <w:hyperlink r:id="rId5" w:history="1">
        <w:r w:rsidRPr="0008661D">
          <w:rPr>
            <w:rStyle w:val="Hyperlink"/>
            <w:rFonts w:asciiTheme="minorHAnsi" w:hAnsiTheme="minorHAnsi"/>
          </w:rPr>
          <w:t>http://DakotaTRC.com/</w:t>
        </w:r>
      </w:hyperlink>
      <w:r w:rsidRPr="0008661D">
        <w:rPr>
          <w:rFonts w:asciiTheme="minorHAnsi" w:hAnsiTheme="minorHAnsi"/>
        </w:rPr>
        <w:t>.</w:t>
      </w:r>
    </w:p>
    <w:p w:rsidR="0008661D" w:rsidRPr="0008661D" w:rsidRDefault="0008661D" w:rsidP="0008661D">
      <w:pPr>
        <w:rPr>
          <w:rFonts w:cs="Times New Roman"/>
          <w:b/>
        </w:rPr>
      </w:pPr>
      <w:r w:rsidRPr="0008661D">
        <w:rPr>
          <w:rFonts w:cs="Times New Roman"/>
          <w:b/>
        </w:rPr>
        <w:t>Investor Relations</w:t>
      </w:r>
    </w:p>
    <w:p w:rsidR="0008661D" w:rsidRDefault="0008661D" w:rsidP="0008661D">
      <w:pPr>
        <w:rPr>
          <w:rFonts w:cs="Times New Roman"/>
        </w:rPr>
      </w:pPr>
    </w:p>
    <w:p w:rsidR="0008661D" w:rsidRPr="0008661D" w:rsidRDefault="0008661D" w:rsidP="0008661D">
      <w:pPr>
        <w:rPr>
          <w:rFonts w:cs="Times New Roman"/>
        </w:rPr>
      </w:pPr>
      <w:r w:rsidRPr="0008661D">
        <w:rPr>
          <w:rFonts w:cs="Times New Roman"/>
        </w:rPr>
        <w:t>Investor Relations Contact: For more information, please contact Dakota Territory Resource Corp (775) 747-0667</w:t>
      </w:r>
    </w:p>
    <w:p w:rsidR="0008661D" w:rsidRPr="0008661D" w:rsidRDefault="0008661D" w:rsidP="0008661D">
      <w:pPr>
        <w:pStyle w:val="yiv687700831msonormal"/>
        <w:rPr>
          <w:rFonts w:asciiTheme="minorHAnsi" w:hAnsiTheme="minorHAnsi"/>
          <w:b/>
        </w:rPr>
      </w:pPr>
      <w:r w:rsidRPr="0008661D">
        <w:rPr>
          <w:rFonts w:asciiTheme="minorHAnsi" w:hAnsiTheme="minorHAnsi"/>
          <w:b/>
          <w:bCs/>
          <w:color w:val="000000"/>
        </w:rPr>
        <w:t>Cautionary Note to U.S. Investors</w:t>
      </w:r>
    </w:p>
    <w:p w:rsidR="0008661D" w:rsidRPr="0008661D" w:rsidRDefault="0008661D" w:rsidP="0008661D">
      <w:pPr>
        <w:pStyle w:val="yiv687700831msonormal"/>
        <w:rPr>
          <w:rFonts w:asciiTheme="minorHAnsi" w:hAnsiTheme="minorHAnsi"/>
        </w:rPr>
      </w:pPr>
      <w:r w:rsidRPr="0008661D">
        <w:rPr>
          <w:rFonts w:asciiTheme="minorHAnsi" w:hAnsiTheme="minorHAnsi"/>
          <w:color w:val="000000"/>
        </w:rPr>
        <w:t>The United States Securities and Exchange Commission (“SEC”) limits disclosure for U.S. reporting purposes to mineral deposits that a company can economically and legally extract or produce.  Our property currently does not contain any known proven or probable ore reserves under SEC reporting standards.  Our reference above to the various formations and mineralization believed to exist in our property as compared to historical results and estimates from other property in the district is illustrative only for comparative pu</w:t>
      </w:r>
      <w:bookmarkStart w:id="0" w:name="_GoBack"/>
      <w:bookmarkEnd w:id="0"/>
      <w:r w:rsidRPr="0008661D">
        <w:rPr>
          <w:rFonts w:asciiTheme="minorHAnsi" w:hAnsiTheme="minorHAnsi"/>
          <w:color w:val="000000"/>
        </w:rPr>
        <w:t xml:space="preserve">rposes and is no indication that similar results will be obtained with respect to our property.  U.S. investors are urged to consider closely the disclosure in our latest reports filed with the SEC.  You can review and obtain copies of these filings at </w:t>
      </w:r>
      <w:hyperlink r:id="rId6" w:tgtFrame="_blank" w:history="1">
        <w:r w:rsidRPr="0008661D">
          <w:rPr>
            <w:rStyle w:val="yshortcuts"/>
            <w:rFonts w:asciiTheme="minorHAnsi" w:hAnsiTheme="minorHAnsi"/>
            <w:color w:val="0000FF"/>
            <w:u w:val="single"/>
          </w:rPr>
          <w:t>http://www.sec.gov/edgar.shtml</w:t>
        </w:r>
      </w:hyperlink>
      <w:r w:rsidRPr="0008661D">
        <w:rPr>
          <w:rFonts w:asciiTheme="minorHAnsi" w:hAnsiTheme="minorHAnsi"/>
          <w:color w:val="0000FF"/>
        </w:rPr>
        <w:t>.</w:t>
      </w:r>
    </w:p>
    <w:p w:rsidR="0008661D" w:rsidRDefault="0008661D" w:rsidP="0008661D">
      <w:pPr>
        <w:rPr>
          <w:rFonts w:cs="Times New Roman"/>
          <w:b/>
        </w:rPr>
      </w:pPr>
      <w:r w:rsidRPr="0008661D">
        <w:rPr>
          <w:rFonts w:cs="Times New Roman"/>
          <w:b/>
        </w:rPr>
        <w:t>Safe Harbor Statement</w:t>
      </w:r>
    </w:p>
    <w:p w:rsidR="0008661D" w:rsidRPr="0008661D" w:rsidRDefault="0008661D" w:rsidP="0008661D">
      <w:pPr>
        <w:rPr>
          <w:rFonts w:cs="Times New Roman"/>
          <w:b/>
        </w:rPr>
      </w:pPr>
    </w:p>
    <w:p w:rsidR="0008661D" w:rsidRPr="0008661D" w:rsidRDefault="0008661D" w:rsidP="0008661D">
      <w:pPr>
        <w:rPr>
          <w:rFonts w:cs="Times New Roman"/>
        </w:rPr>
      </w:pPr>
      <w:r w:rsidRPr="0008661D">
        <w:rPr>
          <w:rFonts w:cs="Times New Roman"/>
        </w:rPr>
        <w:t xml:space="preserve">This release contains forward-looking statements that are based upon current expectations or beliefs, as well as a number of assumptions about future events. Although we believe that the expectations reflected in the forward-looking statements and the assumptions upon which they are based are reasonable, we can give no assurance that such expectations and assumptions will prove to have been correct. Forward-looking statements are generally identifiable by the use of words like "may," "will," "should," "could," "expect," "anticipate," "estimate," "believe," "intend," or "project" or the negative of these words or other variations on these </w:t>
      </w:r>
      <w:r w:rsidRPr="0008661D">
        <w:rPr>
          <w:rFonts w:cs="Times New Roman"/>
        </w:rPr>
        <w:lastRenderedPageBreak/>
        <w:t xml:space="preserve">words or comparable terminology. The reader is cautioned not to put undue reliance on these forward-looking statements, as these statements are subject to numerous factors and uncertainties, including but not limited to: adverse economic conditions, competition, adverse federal, state and local government regulation, inadequate capital, inability to carry out research, development and commercialization plans, loss or retirement of key executives and other specific risks. To the extent that statements in this press release are not strictly historical, including statements as to revenue projections, business strategy, outlook, objectives, future milestones, plans, intentions, goals, future financial conditions, events conditioned on stockholder or other approval, or otherwise as to future events, such statements are forward-looking, and are made pursuant to the safe harbor provisions of the Private Securities Litigation Reform Act of 1995. The forward-looking statements contained in this release are subject to certain risks and uncertainties that could cause actual results to differ materially from the statements made. Readers are advised to review our filings with the Securities and Exchange Commission that can be accessed over the Internet at the SEC's website located at </w:t>
      </w:r>
      <w:hyperlink r:id="rId7" w:history="1">
        <w:r w:rsidRPr="0008661D">
          <w:rPr>
            <w:rStyle w:val="Hyperlink"/>
            <w:rFonts w:cs="Times New Roman"/>
          </w:rPr>
          <w:t>http://www.sec.gov</w:t>
        </w:r>
      </w:hyperlink>
      <w:r w:rsidRPr="0008661D">
        <w:rPr>
          <w:rFonts w:cs="Times New Roman"/>
        </w:rPr>
        <w:t>.</w:t>
      </w:r>
    </w:p>
    <w:p w:rsidR="007864B8" w:rsidRDefault="00B30D35">
      <w:r>
        <w:t xml:space="preserve"> </w:t>
      </w:r>
    </w:p>
    <w:sectPr w:rsidR="007864B8" w:rsidSect="008D5F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3D1D"/>
    <w:multiLevelType w:val="hybridMultilevel"/>
    <w:tmpl w:val="6BA8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CF"/>
    <w:rsid w:val="000113CC"/>
    <w:rsid w:val="000139C5"/>
    <w:rsid w:val="0004493E"/>
    <w:rsid w:val="000521DF"/>
    <w:rsid w:val="0006050A"/>
    <w:rsid w:val="00063875"/>
    <w:rsid w:val="000702F6"/>
    <w:rsid w:val="00075C5A"/>
    <w:rsid w:val="0008661D"/>
    <w:rsid w:val="000930B4"/>
    <w:rsid w:val="000A4B96"/>
    <w:rsid w:val="000A7CAF"/>
    <w:rsid w:val="000B19F9"/>
    <w:rsid w:val="000E531D"/>
    <w:rsid w:val="000F60FB"/>
    <w:rsid w:val="00123390"/>
    <w:rsid w:val="0012464A"/>
    <w:rsid w:val="00167A83"/>
    <w:rsid w:val="00174D9F"/>
    <w:rsid w:val="001767FF"/>
    <w:rsid w:val="00177FB3"/>
    <w:rsid w:val="001820BA"/>
    <w:rsid w:val="001B44E4"/>
    <w:rsid w:val="001C4DBD"/>
    <w:rsid w:val="001D02EB"/>
    <w:rsid w:val="001E74CF"/>
    <w:rsid w:val="001F7138"/>
    <w:rsid w:val="00223440"/>
    <w:rsid w:val="00230BA7"/>
    <w:rsid w:val="0025000B"/>
    <w:rsid w:val="00304478"/>
    <w:rsid w:val="00327879"/>
    <w:rsid w:val="00353A77"/>
    <w:rsid w:val="003675B2"/>
    <w:rsid w:val="003A040C"/>
    <w:rsid w:val="003E4D1B"/>
    <w:rsid w:val="00405EBF"/>
    <w:rsid w:val="00442D50"/>
    <w:rsid w:val="00467EDD"/>
    <w:rsid w:val="004719D2"/>
    <w:rsid w:val="00477105"/>
    <w:rsid w:val="004A2BC1"/>
    <w:rsid w:val="004D145D"/>
    <w:rsid w:val="005427B8"/>
    <w:rsid w:val="00570CF2"/>
    <w:rsid w:val="005722F8"/>
    <w:rsid w:val="005755A8"/>
    <w:rsid w:val="005A0E14"/>
    <w:rsid w:val="005C0DA4"/>
    <w:rsid w:val="005D618B"/>
    <w:rsid w:val="00606602"/>
    <w:rsid w:val="00611E46"/>
    <w:rsid w:val="00621267"/>
    <w:rsid w:val="006240CD"/>
    <w:rsid w:val="006254CB"/>
    <w:rsid w:val="00667BA8"/>
    <w:rsid w:val="00672B13"/>
    <w:rsid w:val="00693C7F"/>
    <w:rsid w:val="006944A8"/>
    <w:rsid w:val="0069495D"/>
    <w:rsid w:val="006B4843"/>
    <w:rsid w:val="006C088F"/>
    <w:rsid w:val="006C753A"/>
    <w:rsid w:val="006D39B1"/>
    <w:rsid w:val="00713A5A"/>
    <w:rsid w:val="00762B4A"/>
    <w:rsid w:val="007864B8"/>
    <w:rsid w:val="00795522"/>
    <w:rsid w:val="007C0768"/>
    <w:rsid w:val="007F6F4F"/>
    <w:rsid w:val="00837624"/>
    <w:rsid w:val="008404D5"/>
    <w:rsid w:val="008646FC"/>
    <w:rsid w:val="008719CB"/>
    <w:rsid w:val="008D5F32"/>
    <w:rsid w:val="008E5D0D"/>
    <w:rsid w:val="008E67B5"/>
    <w:rsid w:val="00961D4F"/>
    <w:rsid w:val="009A44F0"/>
    <w:rsid w:val="009D1B7E"/>
    <w:rsid w:val="009F180E"/>
    <w:rsid w:val="00A4320C"/>
    <w:rsid w:val="00A873DE"/>
    <w:rsid w:val="00A909F8"/>
    <w:rsid w:val="00AA2098"/>
    <w:rsid w:val="00AA6A06"/>
    <w:rsid w:val="00AC4873"/>
    <w:rsid w:val="00AF1249"/>
    <w:rsid w:val="00AF367E"/>
    <w:rsid w:val="00B10309"/>
    <w:rsid w:val="00B30D35"/>
    <w:rsid w:val="00B33ED3"/>
    <w:rsid w:val="00B468D8"/>
    <w:rsid w:val="00B71606"/>
    <w:rsid w:val="00BA0FB6"/>
    <w:rsid w:val="00C062ED"/>
    <w:rsid w:val="00C45794"/>
    <w:rsid w:val="00C64A70"/>
    <w:rsid w:val="00C83A1C"/>
    <w:rsid w:val="00CB5E1C"/>
    <w:rsid w:val="00CE2889"/>
    <w:rsid w:val="00D00144"/>
    <w:rsid w:val="00D5326C"/>
    <w:rsid w:val="00D66075"/>
    <w:rsid w:val="00D75E75"/>
    <w:rsid w:val="00D7673C"/>
    <w:rsid w:val="00DC7903"/>
    <w:rsid w:val="00DD774A"/>
    <w:rsid w:val="00E43D83"/>
    <w:rsid w:val="00E541F8"/>
    <w:rsid w:val="00E6145E"/>
    <w:rsid w:val="00EA4B99"/>
    <w:rsid w:val="00EF246D"/>
    <w:rsid w:val="00EF39DB"/>
    <w:rsid w:val="00F026F8"/>
    <w:rsid w:val="00F130B0"/>
    <w:rsid w:val="00F33AA4"/>
    <w:rsid w:val="00F540D5"/>
    <w:rsid w:val="00F61901"/>
    <w:rsid w:val="00F76014"/>
    <w:rsid w:val="00F82464"/>
    <w:rsid w:val="00F8454C"/>
    <w:rsid w:val="00F85C23"/>
    <w:rsid w:val="00F958C6"/>
    <w:rsid w:val="00FC5335"/>
    <w:rsid w:val="00FD26C2"/>
    <w:rsid w:val="00FD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0E3AEB-94BA-4DAC-BC2E-E9D4ED55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B8"/>
    <w:pPr>
      <w:ind w:left="720"/>
      <w:contextualSpacing/>
    </w:pPr>
  </w:style>
  <w:style w:type="paragraph" w:styleId="NormalWeb">
    <w:name w:val="Normal (Web)"/>
    <w:basedOn w:val="Normal"/>
    <w:uiPriority w:val="99"/>
    <w:unhideWhenUsed/>
    <w:rsid w:val="000866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8661D"/>
    <w:rPr>
      <w:color w:val="0000FF"/>
      <w:u w:val="single"/>
    </w:rPr>
  </w:style>
  <w:style w:type="paragraph" w:customStyle="1" w:styleId="yiv687700831msonormal">
    <w:name w:val="yiv687700831msonormal"/>
    <w:basedOn w:val="Normal"/>
    <w:rsid w:val="0008661D"/>
    <w:pPr>
      <w:spacing w:before="100" w:beforeAutospacing="1" w:after="100" w:afterAutospacing="1"/>
    </w:pPr>
    <w:rPr>
      <w:rFonts w:ascii="Times New Roman" w:eastAsia="Times New Roman" w:hAnsi="Times New Roman" w:cs="Times New Roman"/>
    </w:rPr>
  </w:style>
  <w:style w:type="character" w:customStyle="1" w:styleId="yshortcuts">
    <w:name w:val="yshortcuts"/>
    <w:basedOn w:val="DefaultParagraphFont"/>
    <w:rsid w:val="0008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gov/edgar.shtml" TargetMode="External"/><Relationship Id="rId5" Type="http://schemas.openxmlformats.org/officeDocument/2006/relationships/hyperlink" Target="http://dakotaterritoryresour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Viper Enterprises, LLC</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Klips</dc:creator>
  <cp:lastModifiedBy>Rick's Computer</cp:lastModifiedBy>
  <cp:revision>2</cp:revision>
  <dcterms:created xsi:type="dcterms:W3CDTF">2016-07-20T04:04:00Z</dcterms:created>
  <dcterms:modified xsi:type="dcterms:W3CDTF">2016-07-20T04:04:00Z</dcterms:modified>
</cp:coreProperties>
</file>