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F7552" w14:textId="2CD01BDE" w:rsidR="00743EE7" w:rsidRDefault="00743EE7" w:rsidP="00E20AB9">
      <w:pPr>
        <w:pStyle w:val="BodyTextIndent"/>
        <w:ind w:left="1800"/>
        <w:outlineLvl w:val="0"/>
        <w:rPr>
          <w:rFonts w:ascii="Arial" w:hAnsi="Arial" w:cs="Arial"/>
          <w:b/>
          <w:bCs/>
          <w:noProof/>
          <w:sz w:val="20"/>
        </w:rPr>
      </w:pPr>
      <w:r>
        <w:rPr>
          <w:rFonts w:ascii="Arial" w:hAnsi="Arial" w:cs="Arial"/>
          <w:b/>
          <w:bCs/>
          <w:noProof/>
          <w:sz w:val="20"/>
        </w:rPr>
        <w:t>FOR MORE INFORMATION</w:t>
      </w:r>
    </w:p>
    <w:p w14:paraId="341F6608" w14:textId="77777777" w:rsidR="00743EE7" w:rsidRDefault="00743EE7" w:rsidP="006776F7">
      <w:pPr>
        <w:pStyle w:val="BodyTextIndent"/>
        <w:ind w:left="1800"/>
        <w:rPr>
          <w:rFonts w:ascii="Arial" w:hAnsi="Arial" w:cs="Arial"/>
          <w:b/>
          <w:bCs/>
          <w:noProof/>
          <w:sz w:val="20"/>
        </w:rPr>
      </w:pPr>
    </w:p>
    <w:p w14:paraId="2776C53D" w14:textId="37E2C063" w:rsidR="00C609CC" w:rsidRPr="00C609CC" w:rsidRDefault="00885B6E" w:rsidP="00E20AB9">
      <w:pPr>
        <w:ind w:left="1800"/>
        <w:outlineLvl w:val="0"/>
        <w:rPr>
          <w:rFonts w:asciiTheme="minorHAnsi" w:hAnsiTheme="minorHAnsi" w:cs="Arial"/>
          <w:sz w:val="22"/>
          <w:szCs w:val="22"/>
        </w:rPr>
      </w:pPr>
      <w:r>
        <w:rPr>
          <w:rFonts w:asciiTheme="minorHAnsi" w:hAnsiTheme="minorHAnsi" w:cs="Arial"/>
          <w:sz w:val="22"/>
          <w:szCs w:val="22"/>
        </w:rPr>
        <w:t>Dave Whitman</w:t>
      </w:r>
    </w:p>
    <w:p w14:paraId="12797228" w14:textId="068548B5" w:rsidR="00C609CC" w:rsidRPr="00C609CC" w:rsidRDefault="0090538A" w:rsidP="00E20AB9">
      <w:pPr>
        <w:ind w:left="1800"/>
        <w:outlineLvl w:val="0"/>
        <w:rPr>
          <w:rFonts w:asciiTheme="minorHAnsi" w:hAnsiTheme="minorHAnsi" w:cs="Arial"/>
          <w:sz w:val="22"/>
          <w:szCs w:val="22"/>
        </w:rPr>
      </w:pPr>
      <w:hyperlink r:id="rId13" w:history="1">
        <w:r w:rsidR="005A63B0" w:rsidRPr="00F720D6">
          <w:rPr>
            <w:rStyle w:val="Hyperlink"/>
            <w:rFonts w:asciiTheme="minorHAnsi" w:hAnsiTheme="minorHAnsi" w:cs="Arial"/>
            <w:sz w:val="22"/>
            <w:szCs w:val="22"/>
          </w:rPr>
          <w:t>dave.whitman@smithgroupjjr.com</w:t>
        </w:r>
      </w:hyperlink>
      <w:r w:rsidR="00C609CC">
        <w:rPr>
          <w:rFonts w:asciiTheme="minorHAnsi" w:hAnsiTheme="minorHAnsi" w:cs="Arial"/>
          <w:sz w:val="22"/>
          <w:szCs w:val="22"/>
        </w:rPr>
        <w:t xml:space="preserve"> </w:t>
      </w:r>
    </w:p>
    <w:p w14:paraId="42447B12" w14:textId="10297EB5" w:rsidR="00580F9C" w:rsidRPr="00FB2363" w:rsidRDefault="00885B6E" w:rsidP="00E20AB9">
      <w:pPr>
        <w:ind w:left="1800"/>
        <w:outlineLvl w:val="0"/>
        <w:rPr>
          <w:rFonts w:asciiTheme="minorHAnsi" w:hAnsiTheme="minorHAnsi" w:cs="Arial"/>
          <w:sz w:val="22"/>
          <w:szCs w:val="22"/>
        </w:rPr>
      </w:pPr>
      <w:r>
        <w:rPr>
          <w:rFonts w:asciiTheme="minorHAnsi" w:hAnsiTheme="minorHAnsi" w:cs="Arial"/>
          <w:sz w:val="22"/>
          <w:szCs w:val="22"/>
        </w:rPr>
        <w:t>313.442.8226</w:t>
      </w:r>
    </w:p>
    <w:p w14:paraId="6BC6219F" w14:textId="77777777" w:rsidR="00FB2363" w:rsidRDefault="00FB2363" w:rsidP="00580F9C">
      <w:pPr>
        <w:rPr>
          <w:rFonts w:asciiTheme="minorHAnsi" w:hAnsiTheme="minorHAnsi" w:cs="Arial"/>
          <w:b/>
          <w:sz w:val="28"/>
          <w:szCs w:val="28"/>
        </w:rPr>
      </w:pPr>
      <w:bookmarkStart w:id="0" w:name="_GoBack"/>
      <w:bookmarkEnd w:id="0"/>
    </w:p>
    <w:p w14:paraId="31C8B5A2" w14:textId="27D3A8EF" w:rsidR="00743EE7" w:rsidRDefault="00C609CC" w:rsidP="00C609CC">
      <w:pPr>
        <w:ind w:left="1800"/>
        <w:rPr>
          <w:rFonts w:asciiTheme="minorHAnsi" w:hAnsiTheme="minorHAnsi" w:cs="Arial"/>
          <w:b/>
          <w:sz w:val="28"/>
          <w:szCs w:val="28"/>
        </w:rPr>
      </w:pPr>
      <w:r w:rsidRPr="00C609CC">
        <w:rPr>
          <w:rFonts w:asciiTheme="minorHAnsi" w:hAnsiTheme="minorHAnsi" w:cs="Arial"/>
          <w:b/>
          <w:sz w:val="28"/>
          <w:szCs w:val="28"/>
        </w:rPr>
        <w:t xml:space="preserve">SmithGroupJJR </w:t>
      </w:r>
      <w:r w:rsidR="005D53F8">
        <w:rPr>
          <w:rFonts w:asciiTheme="minorHAnsi" w:hAnsiTheme="minorHAnsi" w:cs="Arial"/>
          <w:b/>
          <w:sz w:val="28"/>
          <w:szCs w:val="28"/>
        </w:rPr>
        <w:t xml:space="preserve">Acquires </w:t>
      </w:r>
      <w:r w:rsidR="003F1817">
        <w:rPr>
          <w:rFonts w:asciiTheme="minorHAnsi" w:hAnsiTheme="minorHAnsi" w:cs="Arial"/>
          <w:b/>
          <w:sz w:val="28"/>
          <w:szCs w:val="28"/>
        </w:rPr>
        <w:t xml:space="preserve">Boston-based Healthcare Design Firm </w:t>
      </w:r>
      <w:r w:rsidR="005D53F8">
        <w:rPr>
          <w:rFonts w:asciiTheme="minorHAnsi" w:hAnsiTheme="minorHAnsi" w:cs="Arial"/>
          <w:b/>
          <w:sz w:val="28"/>
          <w:szCs w:val="28"/>
        </w:rPr>
        <w:t>TRO</w:t>
      </w:r>
      <w:r w:rsidR="00885B6E">
        <w:rPr>
          <w:rFonts w:asciiTheme="minorHAnsi" w:hAnsiTheme="minorHAnsi" w:cs="Arial"/>
          <w:b/>
          <w:sz w:val="28"/>
          <w:szCs w:val="28"/>
        </w:rPr>
        <w:t xml:space="preserve"> </w:t>
      </w:r>
    </w:p>
    <w:p w14:paraId="1ACE8BA5" w14:textId="20D1FC13" w:rsidR="00885B6E" w:rsidRPr="005D53F8" w:rsidRDefault="003F1817" w:rsidP="00885B6E">
      <w:pPr>
        <w:spacing w:line="240" w:lineRule="atLeast"/>
        <w:ind w:left="1800"/>
        <w:rPr>
          <w:rFonts w:ascii="Myriad Pro" w:hAnsi="Myriad Pro" w:cs="Arial"/>
          <w:bCs/>
          <w:i/>
          <w:color w:val="FF0000"/>
        </w:rPr>
      </w:pPr>
      <w:r>
        <w:rPr>
          <w:rFonts w:ascii="Myriad Pro" w:hAnsi="Myriad Pro" w:cs="Arial"/>
          <w:bCs/>
          <w:i/>
          <w:sz w:val="22"/>
        </w:rPr>
        <w:t xml:space="preserve">Move strengthens </w:t>
      </w:r>
      <w:r w:rsidR="00F9435D">
        <w:rPr>
          <w:rFonts w:ascii="Myriad Pro" w:hAnsi="Myriad Pro" w:cs="Arial"/>
          <w:bCs/>
          <w:i/>
          <w:sz w:val="22"/>
        </w:rPr>
        <w:t xml:space="preserve">healthcare </w:t>
      </w:r>
      <w:r>
        <w:rPr>
          <w:rFonts w:ascii="Myriad Pro" w:hAnsi="Myriad Pro" w:cs="Arial"/>
          <w:bCs/>
          <w:i/>
          <w:sz w:val="22"/>
        </w:rPr>
        <w:t xml:space="preserve">design </w:t>
      </w:r>
      <w:r w:rsidR="0090538A">
        <w:rPr>
          <w:rFonts w:ascii="Myriad Pro" w:hAnsi="Myriad Pro" w:cs="Arial"/>
          <w:bCs/>
          <w:i/>
          <w:sz w:val="22"/>
        </w:rPr>
        <w:t>expertise</w:t>
      </w:r>
      <w:r>
        <w:rPr>
          <w:rFonts w:ascii="Myriad Pro" w:hAnsi="Myriad Pro" w:cs="Arial"/>
          <w:bCs/>
          <w:i/>
          <w:sz w:val="22"/>
        </w:rPr>
        <w:t xml:space="preserve">, </w:t>
      </w:r>
      <w:r w:rsidR="00BD4D9B">
        <w:rPr>
          <w:rFonts w:ascii="Myriad Pro" w:hAnsi="Myriad Pro" w:cs="Arial"/>
          <w:bCs/>
          <w:i/>
          <w:sz w:val="22"/>
        </w:rPr>
        <w:t>expand</w:t>
      </w:r>
      <w:r>
        <w:rPr>
          <w:rFonts w:ascii="Myriad Pro" w:hAnsi="Myriad Pro" w:cs="Arial"/>
          <w:bCs/>
          <w:i/>
          <w:sz w:val="22"/>
        </w:rPr>
        <w:t>s</w:t>
      </w:r>
      <w:r w:rsidR="00BD4D9B">
        <w:rPr>
          <w:rFonts w:ascii="Myriad Pro" w:hAnsi="Myriad Pro" w:cs="Arial"/>
          <w:bCs/>
          <w:i/>
          <w:sz w:val="22"/>
        </w:rPr>
        <w:t xml:space="preserve"> </w:t>
      </w:r>
      <w:r>
        <w:rPr>
          <w:rFonts w:ascii="Myriad Pro" w:hAnsi="Myriad Pro" w:cs="Arial"/>
          <w:bCs/>
          <w:i/>
          <w:sz w:val="22"/>
        </w:rPr>
        <w:t xml:space="preserve">firm’s </w:t>
      </w:r>
      <w:r w:rsidR="00BD4D9B">
        <w:rPr>
          <w:rFonts w:ascii="Myriad Pro" w:hAnsi="Myriad Pro" w:cs="Arial"/>
          <w:bCs/>
          <w:i/>
          <w:sz w:val="22"/>
        </w:rPr>
        <w:t xml:space="preserve">presence in </w:t>
      </w:r>
      <w:r>
        <w:rPr>
          <w:rFonts w:ascii="Myriad Pro" w:hAnsi="Myriad Pro" w:cs="Arial"/>
          <w:bCs/>
          <w:i/>
          <w:sz w:val="22"/>
        </w:rPr>
        <w:t>New England</w:t>
      </w:r>
    </w:p>
    <w:p w14:paraId="7C0D12E9" w14:textId="77777777" w:rsidR="00C609CC" w:rsidRPr="005D53F8" w:rsidRDefault="00C609CC" w:rsidP="00C609CC">
      <w:pPr>
        <w:ind w:left="1800"/>
        <w:rPr>
          <w:rFonts w:ascii="Arial" w:hAnsi="Arial" w:cs="Arial"/>
          <w:b/>
          <w:color w:val="FF0000"/>
        </w:rPr>
      </w:pPr>
    </w:p>
    <w:p w14:paraId="44B48964" w14:textId="36E8E3B9" w:rsidR="00885B6E" w:rsidRDefault="00730DAE" w:rsidP="005A63B0">
      <w:pPr>
        <w:spacing w:line="360" w:lineRule="auto"/>
        <w:ind w:left="1800"/>
        <w:rPr>
          <w:rFonts w:asciiTheme="minorHAnsi" w:hAnsiTheme="minorHAnsi" w:cstheme="minorHAnsi"/>
          <w:bCs/>
          <w:sz w:val="22"/>
          <w:szCs w:val="22"/>
        </w:rPr>
      </w:pPr>
      <w:r>
        <w:rPr>
          <w:rFonts w:asciiTheme="minorHAnsi" w:hAnsiTheme="minorHAnsi" w:cs="Arial"/>
          <w:sz w:val="22"/>
          <w:szCs w:val="22"/>
        </w:rPr>
        <w:t xml:space="preserve">BOSTON, </w:t>
      </w:r>
      <w:r w:rsidR="005D53F8">
        <w:rPr>
          <w:rFonts w:asciiTheme="minorHAnsi" w:hAnsiTheme="minorHAnsi" w:cs="Arial"/>
          <w:sz w:val="22"/>
          <w:szCs w:val="22"/>
        </w:rPr>
        <w:t>January</w:t>
      </w:r>
      <w:r w:rsidR="00F51DC7">
        <w:rPr>
          <w:rFonts w:asciiTheme="minorHAnsi" w:hAnsiTheme="minorHAnsi" w:cs="Arial"/>
          <w:sz w:val="22"/>
          <w:szCs w:val="22"/>
        </w:rPr>
        <w:t xml:space="preserve"> </w:t>
      </w:r>
      <w:r w:rsidR="00163207">
        <w:rPr>
          <w:rFonts w:asciiTheme="minorHAnsi" w:hAnsiTheme="minorHAnsi" w:cs="Arial"/>
          <w:sz w:val="22"/>
          <w:szCs w:val="22"/>
        </w:rPr>
        <w:t>17</w:t>
      </w:r>
      <w:r w:rsidR="005D53F8">
        <w:rPr>
          <w:rFonts w:asciiTheme="minorHAnsi" w:hAnsiTheme="minorHAnsi" w:cs="Arial"/>
          <w:sz w:val="22"/>
          <w:szCs w:val="22"/>
        </w:rPr>
        <w:t>, 2018</w:t>
      </w:r>
      <w:r w:rsidR="00C609CC" w:rsidRPr="00C609CC">
        <w:rPr>
          <w:rFonts w:asciiTheme="minorHAnsi" w:hAnsiTheme="minorHAnsi" w:cs="Arial"/>
          <w:sz w:val="22"/>
          <w:szCs w:val="22"/>
        </w:rPr>
        <w:t xml:space="preserve"> — </w:t>
      </w:r>
      <w:hyperlink r:id="rId14" w:history="1">
        <w:r w:rsidR="00885B6E" w:rsidRPr="005A63B0">
          <w:rPr>
            <w:rStyle w:val="Hyperlink"/>
            <w:rFonts w:asciiTheme="minorHAnsi" w:hAnsiTheme="minorHAnsi" w:cstheme="minorHAnsi"/>
            <w:bCs/>
            <w:sz w:val="22"/>
            <w:szCs w:val="22"/>
          </w:rPr>
          <w:t>SmithGroupJJR</w:t>
        </w:r>
      </w:hyperlink>
      <w:r w:rsidR="00885B6E" w:rsidRPr="005A63B0">
        <w:rPr>
          <w:rFonts w:asciiTheme="minorHAnsi" w:hAnsiTheme="minorHAnsi" w:cstheme="minorHAnsi"/>
          <w:bCs/>
          <w:sz w:val="22"/>
          <w:szCs w:val="22"/>
        </w:rPr>
        <w:t xml:space="preserve">, </w:t>
      </w:r>
      <w:r w:rsidR="00885B6E" w:rsidRPr="005A63B0">
        <w:rPr>
          <w:rFonts w:asciiTheme="minorHAnsi" w:hAnsiTheme="minorHAnsi" w:cstheme="minorHAnsi"/>
          <w:color w:val="101010"/>
          <w:sz w:val="22"/>
          <w:szCs w:val="22"/>
        </w:rPr>
        <w:t xml:space="preserve">one of the </w:t>
      </w:r>
      <w:r w:rsidR="00BB2017">
        <w:rPr>
          <w:rFonts w:asciiTheme="minorHAnsi" w:hAnsiTheme="minorHAnsi" w:cstheme="minorHAnsi"/>
          <w:color w:val="101010"/>
          <w:sz w:val="22"/>
          <w:szCs w:val="22"/>
        </w:rPr>
        <w:t>country’s</w:t>
      </w:r>
      <w:r w:rsidR="00885B6E" w:rsidRPr="005A63B0">
        <w:rPr>
          <w:rFonts w:asciiTheme="minorHAnsi" w:hAnsiTheme="minorHAnsi" w:cstheme="minorHAnsi"/>
          <w:color w:val="101010"/>
          <w:sz w:val="22"/>
          <w:szCs w:val="22"/>
        </w:rPr>
        <w:t xml:space="preserve"> largest </w:t>
      </w:r>
      <w:r w:rsidR="00A01D97">
        <w:rPr>
          <w:rFonts w:asciiTheme="minorHAnsi" w:hAnsiTheme="minorHAnsi" w:cstheme="minorHAnsi"/>
          <w:color w:val="101010"/>
          <w:sz w:val="22"/>
          <w:szCs w:val="22"/>
        </w:rPr>
        <w:t>integrated design firms,</w:t>
      </w:r>
      <w:r w:rsidR="00885B6E" w:rsidRPr="005A63B0">
        <w:rPr>
          <w:rFonts w:asciiTheme="minorHAnsi" w:hAnsiTheme="minorHAnsi" w:cstheme="minorHAnsi"/>
          <w:bCs/>
          <w:sz w:val="22"/>
          <w:szCs w:val="22"/>
        </w:rPr>
        <w:t xml:space="preserve"> </w:t>
      </w:r>
      <w:r w:rsidR="00885B6E" w:rsidRPr="005D53F8">
        <w:rPr>
          <w:rFonts w:asciiTheme="minorHAnsi" w:hAnsiTheme="minorHAnsi" w:cstheme="minorHAnsi"/>
          <w:bCs/>
          <w:sz w:val="22"/>
          <w:szCs w:val="22"/>
        </w:rPr>
        <w:t xml:space="preserve">has expanded its national presence with the </w:t>
      </w:r>
      <w:r w:rsidR="005D53F8" w:rsidRPr="005D53F8">
        <w:rPr>
          <w:rFonts w:asciiTheme="minorHAnsi" w:hAnsiTheme="minorHAnsi" w:cstheme="minorHAnsi"/>
          <w:bCs/>
          <w:sz w:val="22"/>
          <w:szCs w:val="22"/>
        </w:rPr>
        <w:t xml:space="preserve">acquisition of </w:t>
      </w:r>
      <w:hyperlink r:id="rId15" w:history="1">
        <w:r w:rsidR="005D53F8" w:rsidRPr="00650FB9">
          <w:rPr>
            <w:rStyle w:val="Hyperlink"/>
            <w:rFonts w:asciiTheme="minorHAnsi" w:hAnsiTheme="minorHAnsi" w:cstheme="minorHAnsi"/>
            <w:bCs/>
            <w:sz w:val="22"/>
            <w:szCs w:val="22"/>
          </w:rPr>
          <w:t>TRO</w:t>
        </w:r>
      </w:hyperlink>
      <w:r w:rsidR="005D53F8" w:rsidRPr="005D53F8">
        <w:rPr>
          <w:rFonts w:asciiTheme="minorHAnsi" w:hAnsiTheme="minorHAnsi" w:cstheme="minorHAnsi"/>
          <w:bCs/>
          <w:sz w:val="22"/>
          <w:szCs w:val="22"/>
        </w:rPr>
        <w:t xml:space="preserve">, </w:t>
      </w:r>
      <w:r w:rsidR="005D53F8" w:rsidRPr="005D53F8">
        <w:rPr>
          <w:rFonts w:asciiTheme="minorHAnsi" w:hAnsiTheme="minorHAnsi" w:cstheme="minorHAnsi"/>
          <w:bCs/>
          <w:sz w:val="22"/>
        </w:rPr>
        <w:t xml:space="preserve">a Boston-based, </w:t>
      </w:r>
      <w:r w:rsidR="00105CDB">
        <w:rPr>
          <w:rFonts w:asciiTheme="minorHAnsi" w:hAnsiTheme="minorHAnsi" w:cstheme="minorHAnsi"/>
          <w:bCs/>
          <w:sz w:val="22"/>
        </w:rPr>
        <w:t xml:space="preserve">multidisciplinary </w:t>
      </w:r>
      <w:r w:rsidR="005D53F8" w:rsidRPr="005D53F8">
        <w:rPr>
          <w:rFonts w:asciiTheme="minorHAnsi" w:hAnsiTheme="minorHAnsi" w:cstheme="minorHAnsi"/>
          <w:bCs/>
          <w:sz w:val="22"/>
        </w:rPr>
        <w:t>healthcare design firm</w:t>
      </w:r>
      <w:r w:rsidR="00BD4D9B">
        <w:rPr>
          <w:rFonts w:asciiTheme="minorHAnsi" w:hAnsiTheme="minorHAnsi" w:cstheme="minorHAnsi"/>
          <w:bCs/>
          <w:sz w:val="22"/>
        </w:rPr>
        <w:t xml:space="preserve">. </w:t>
      </w:r>
      <w:r w:rsidR="00BD4D9B" w:rsidRPr="00BD055F">
        <w:rPr>
          <w:rFonts w:asciiTheme="minorHAnsi" w:hAnsiTheme="minorHAnsi" w:cstheme="minorHAnsi"/>
          <w:bCs/>
          <w:sz w:val="22"/>
          <w:szCs w:val="22"/>
        </w:rPr>
        <w:t xml:space="preserve">The </w:t>
      </w:r>
      <w:r w:rsidR="00EB03C6">
        <w:rPr>
          <w:rFonts w:asciiTheme="minorHAnsi" w:hAnsiTheme="minorHAnsi" w:cstheme="minorHAnsi"/>
          <w:bCs/>
          <w:sz w:val="22"/>
          <w:szCs w:val="22"/>
        </w:rPr>
        <w:t>move i</w:t>
      </w:r>
      <w:r w:rsidR="00BB2017">
        <w:rPr>
          <w:rFonts w:asciiTheme="minorHAnsi" w:hAnsiTheme="minorHAnsi" w:cstheme="minorHAnsi"/>
          <w:bCs/>
          <w:sz w:val="22"/>
          <w:szCs w:val="22"/>
        </w:rPr>
        <w:t xml:space="preserve">ncreases the company’s </w:t>
      </w:r>
      <w:r w:rsidR="009953B4">
        <w:rPr>
          <w:rFonts w:asciiTheme="minorHAnsi" w:hAnsiTheme="minorHAnsi" w:cstheme="minorHAnsi"/>
          <w:bCs/>
          <w:sz w:val="22"/>
          <w:szCs w:val="22"/>
        </w:rPr>
        <w:t xml:space="preserve">resources </w:t>
      </w:r>
      <w:r w:rsidR="00BB2017">
        <w:rPr>
          <w:rFonts w:asciiTheme="minorHAnsi" w:hAnsiTheme="minorHAnsi" w:cstheme="minorHAnsi"/>
          <w:bCs/>
          <w:sz w:val="22"/>
          <w:szCs w:val="22"/>
        </w:rPr>
        <w:t xml:space="preserve">to </w:t>
      </w:r>
      <w:r w:rsidR="00BD4D9B" w:rsidRPr="007A4CC6">
        <w:rPr>
          <w:rFonts w:asciiTheme="minorHAnsi" w:hAnsiTheme="minorHAnsi" w:cstheme="minorHAnsi"/>
          <w:bCs/>
          <w:sz w:val="22"/>
          <w:szCs w:val="22"/>
        </w:rPr>
        <w:t>1,</w:t>
      </w:r>
      <w:r w:rsidR="007A4CC6" w:rsidRPr="007A4CC6">
        <w:rPr>
          <w:rFonts w:asciiTheme="minorHAnsi" w:hAnsiTheme="minorHAnsi" w:cstheme="minorHAnsi"/>
          <w:bCs/>
          <w:sz w:val="22"/>
          <w:szCs w:val="22"/>
        </w:rPr>
        <w:t>3</w:t>
      </w:r>
      <w:r w:rsidR="00BD4D9B" w:rsidRPr="007A4CC6">
        <w:rPr>
          <w:rFonts w:asciiTheme="minorHAnsi" w:hAnsiTheme="minorHAnsi" w:cstheme="minorHAnsi"/>
          <w:bCs/>
          <w:sz w:val="22"/>
          <w:szCs w:val="22"/>
        </w:rPr>
        <w:t xml:space="preserve">00 </w:t>
      </w:r>
      <w:r w:rsidR="00BD4D9B" w:rsidRPr="00BD055F">
        <w:rPr>
          <w:rFonts w:asciiTheme="minorHAnsi" w:hAnsiTheme="minorHAnsi" w:cstheme="minorHAnsi"/>
          <w:bCs/>
          <w:sz w:val="22"/>
          <w:szCs w:val="22"/>
        </w:rPr>
        <w:t xml:space="preserve">employees </w:t>
      </w:r>
      <w:r w:rsidR="00BB2017">
        <w:rPr>
          <w:rFonts w:asciiTheme="minorHAnsi" w:hAnsiTheme="minorHAnsi" w:cstheme="minorHAnsi"/>
          <w:bCs/>
          <w:sz w:val="22"/>
          <w:szCs w:val="22"/>
        </w:rPr>
        <w:t xml:space="preserve">and </w:t>
      </w:r>
      <w:r w:rsidR="00F641B6">
        <w:rPr>
          <w:rFonts w:asciiTheme="minorHAnsi" w:hAnsiTheme="minorHAnsi" w:cstheme="minorHAnsi"/>
          <w:bCs/>
          <w:sz w:val="22"/>
          <w:szCs w:val="22"/>
        </w:rPr>
        <w:t>12</w:t>
      </w:r>
      <w:r w:rsidR="00885B6E" w:rsidRPr="00BD055F">
        <w:rPr>
          <w:rFonts w:asciiTheme="minorHAnsi" w:hAnsiTheme="minorHAnsi" w:cstheme="minorHAnsi"/>
          <w:bCs/>
          <w:sz w:val="22"/>
          <w:szCs w:val="22"/>
        </w:rPr>
        <w:t xml:space="preserve"> office</w:t>
      </w:r>
      <w:r w:rsidR="00BD055F" w:rsidRPr="00BD055F">
        <w:rPr>
          <w:rFonts w:asciiTheme="minorHAnsi" w:hAnsiTheme="minorHAnsi" w:cstheme="minorHAnsi"/>
          <w:bCs/>
          <w:sz w:val="22"/>
          <w:szCs w:val="22"/>
        </w:rPr>
        <w:t>s</w:t>
      </w:r>
      <w:r w:rsidR="00EB03C6">
        <w:rPr>
          <w:rFonts w:asciiTheme="minorHAnsi" w:hAnsiTheme="minorHAnsi" w:cstheme="minorHAnsi"/>
          <w:bCs/>
          <w:sz w:val="22"/>
          <w:szCs w:val="22"/>
        </w:rPr>
        <w:t xml:space="preserve"> across the U.S.</w:t>
      </w:r>
      <w:r w:rsidR="00F641B6">
        <w:rPr>
          <w:rFonts w:asciiTheme="minorHAnsi" w:hAnsiTheme="minorHAnsi" w:cstheme="minorHAnsi"/>
          <w:bCs/>
          <w:sz w:val="22"/>
          <w:szCs w:val="22"/>
        </w:rPr>
        <w:t xml:space="preserve"> and China</w:t>
      </w:r>
      <w:r w:rsidR="00885B6E" w:rsidRPr="00BD055F">
        <w:rPr>
          <w:rFonts w:asciiTheme="minorHAnsi" w:hAnsiTheme="minorHAnsi" w:cstheme="minorHAnsi"/>
          <w:bCs/>
          <w:sz w:val="22"/>
          <w:szCs w:val="22"/>
        </w:rPr>
        <w:t xml:space="preserve">. </w:t>
      </w:r>
    </w:p>
    <w:p w14:paraId="5E25F17A" w14:textId="77777777" w:rsidR="006F2136" w:rsidRDefault="006F2136" w:rsidP="006F2136">
      <w:pPr>
        <w:ind w:left="1890"/>
        <w:rPr>
          <w:b/>
          <w:bCs/>
        </w:rPr>
      </w:pPr>
    </w:p>
    <w:p w14:paraId="70ADCDCD" w14:textId="0980150A" w:rsidR="006F2136" w:rsidRPr="006F2136" w:rsidRDefault="006F2136" w:rsidP="006F2136">
      <w:pPr>
        <w:spacing w:line="360" w:lineRule="auto"/>
        <w:ind w:left="1890"/>
        <w:rPr>
          <w:rFonts w:asciiTheme="minorHAnsi" w:hAnsiTheme="minorHAnsi" w:cstheme="minorHAnsi"/>
          <w:bCs/>
          <w:sz w:val="22"/>
          <w:szCs w:val="22"/>
        </w:rPr>
      </w:pPr>
      <w:r>
        <w:rPr>
          <w:rFonts w:asciiTheme="minorHAnsi" w:hAnsiTheme="minorHAnsi" w:cstheme="minorHAnsi"/>
          <w:bCs/>
          <w:sz w:val="22"/>
          <w:szCs w:val="22"/>
        </w:rPr>
        <w:t>TRO’s</w:t>
      </w:r>
      <w:r w:rsidRPr="006F2136">
        <w:rPr>
          <w:rFonts w:asciiTheme="minorHAnsi" w:hAnsiTheme="minorHAnsi" w:cstheme="minorHAnsi"/>
          <w:bCs/>
          <w:sz w:val="22"/>
          <w:szCs w:val="22"/>
        </w:rPr>
        <w:t xml:space="preserve"> </w:t>
      </w:r>
      <w:r w:rsidR="000403CB">
        <w:rPr>
          <w:rFonts w:asciiTheme="minorHAnsi" w:hAnsiTheme="minorHAnsi" w:cstheme="minorHAnsi"/>
          <w:bCs/>
          <w:sz w:val="22"/>
          <w:szCs w:val="22"/>
        </w:rPr>
        <w:t>recent</w:t>
      </w:r>
      <w:r w:rsidRPr="006F2136">
        <w:rPr>
          <w:rFonts w:asciiTheme="minorHAnsi" w:hAnsiTheme="minorHAnsi" w:cstheme="minorHAnsi"/>
          <w:bCs/>
          <w:sz w:val="22"/>
          <w:szCs w:val="22"/>
        </w:rPr>
        <w:t xml:space="preserve"> projects </w:t>
      </w:r>
      <w:r>
        <w:rPr>
          <w:rFonts w:asciiTheme="minorHAnsi" w:hAnsiTheme="minorHAnsi" w:cstheme="minorHAnsi"/>
          <w:bCs/>
          <w:sz w:val="22"/>
          <w:szCs w:val="22"/>
        </w:rPr>
        <w:t>include</w:t>
      </w:r>
      <w:r w:rsidRPr="006F2136">
        <w:rPr>
          <w:rFonts w:asciiTheme="minorHAnsi" w:hAnsiTheme="minorHAnsi" w:cstheme="minorHAnsi"/>
          <w:bCs/>
          <w:sz w:val="22"/>
          <w:szCs w:val="22"/>
        </w:rPr>
        <w:t xml:space="preserve"> the </w:t>
      </w:r>
      <w:hyperlink r:id="rId16" w:history="1">
        <w:proofErr w:type="spellStart"/>
        <w:r w:rsidRPr="003543FA">
          <w:rPr>
            <w:rStyle w:val="Hyperlink"/>
            <w:rFonts w:asciiTheme="minorHAnsi" w:hAnsiTheme="minorHAnsi" w:cstheme="minorHAnsi"/>
            <w:bCs/>
            <w:sz w:val="22"/>
            <w:szCs w:val="22"/>
          </w:rPr>
          <w:t>Alfond</w:t>
        </w:r>
        <w:proofErr w:type="spellEnd"/>
        <w:r w:rsidRPr="003543FA">
          <w:rPr>
            <w:rStyle w:val="Hyperlink"/>
            <w:rFonts w:asciiTheme="minorHAnsi" w:hAnsiTheme="minorHAnsi" w:cstheme="minorHAnsi"/>
            <w:bCs/>
            <w:sz w:val="22"/>
            <w:szCs w:val="22"/>
          </w:rPr>
          <w:t xml:space="preserve"> Center for Health at </w:t>
        </w:r>
        <w:proofErr w:type="spellStart"/>
        <w:r w:rsidRPr="003543FA">
          <w:rPr>
            <w:rStyle w:val="Hyperlink"/>
            <w:rFonts w:asciiTheme="minorHAnsi" w:hAnsiTheme="minorHAnsi" w:cstheme="minorHAnsi"/>
            <w:bCs/>
            <w:sz w:val="22"/>
            <w:szCs w:val="22"/>
          </w:rPr>
          <w:t>MaineGeneral</w:t>
        </w:r>
        <w:proofErr w:type="spellEnd"/>
        <w:r w:rsidRPr="003543FA">
          <w:rPr>
            <w:rStyle w:val="Hyperlink"/>
            <w:rFonts w:asciiTheme="minorHAnsi" w:hAnsiTheme="minorHAnsi" w:cstheme="minorHAnsi"/>
            <w:bCs/>
            <w:sz w:val="22"/>
            <w:szCs w:val="22"/>
          </w:rPr>
          <w:t xml:space="preserve"> Medical Center</w:t>
        </w:r>
      </w:hyperlink>
      <w:r w:rsidR="003543FA">
        <w:rPr>
          <w:rFonts w:asciiTheme="minorHAnsi" w:hAnsiTheme="minorHAnsi" w:cstheme="minorHAnsi"/>
          <w:bCs/>
          <w:sz w:val="22"/>
          <w:szCs w:val="22"/>
        </w:rPr>
        <w:t xml:space="preserve"> which utilized </w:t>
      </w:r>
      <w:r w:rsidRPr="006F2136">
        <w:rPr>
          <w:rFonts w:asciiTheme="minorHAnsi" w:hAnsiTheme="minorHAnsi" w:cstheme="minorHAnsi"/>
          <w:bCs/>
          <w:sz w:val="22"/>
          <w:szCs w:val="22"/>
        </w:rPr>
        <w:t xml:space="preserve">a collaborative Integrated Project Delivery (IPD) method </w:t>
      </w:r>
      <w:r w:rsidR="003543FA">
        <w:rPr>
          <w:rFonts w:asciiTheme="minorHAnsi" w:hAnsiTheme="minorHAnsi" w:cstheme="minorHAnsi"/>
          <w:bCs/>
          <w:sz w:val="22"/>
          <w:szCs w:val="22"/>
        </w:rPr>
        <w:t>to</w:t>
      </w:r>
      <w:r w:rsidRPr="006F2136">
        <w:rPr>
          <w:rFonts w:asciiTheme="minorHAnsi" w:hAnsiTheme="minorHAnsi" w:cstheme="minorHAnsi"/>
          <w:bCs/>
          <w:sz w:val="22"/>
          <w:szCs w:val="22"/>
        </w:rPr>
        <w:t xml:space="preserve"> complete</w:t>
      </w:r>
      <w:r w:rsidR="003543FA">
        <w:rPr>
          <w:rFonts w:asciiTheme="minorHAnsi" w:hAnsiTheme="minorHAnsi" w:cstheme="minorHAnsi"/>
          <w:bCs/>
          <w:sz w:val="22"/>
          <w:szCs w:val="22"/>
        </w:rPr>
        <w:t xml:space="preserve"> the project </w:t>
      </w:r>
      <w:r w:rsidRPr="006F2136">
        <w:rPr>
          <w:rFonts w:asciiTheme="minorHAnsi" w:hAnsiTheme="minorHAnsi" w:cstheme="minorHAnsi"/>
          <w:bCs/>
          <w:sz w:val="22"/>
          <w:szCs w:val="22"/>
        </w:rPr>
        <w:t xml:space="preserve">ten months ahead of schedule; the </w:t>
      </w:r>
      <w:hyperlink r:id="rId17" w:history="1">
        <w:r w:rsidRPr="003543FA">
          <w:rPr>
            <w:rStyle w:val="Hyperlink"/>
            <w:rFonts w:asciiTheme="minorHAnsi" w:hAnsiTheme="minorHAnsi" w:cstheme="minorHAnsi"/>
            <w:bCs/>
            <w:sz w:val="22"/>
            <w:szCs w:val="22"/>
          </w:rPr>
          <w:t>Neonatal Intensive Care Unit at Brigham and Women’s Hospital</w:t>
        </w:r>
      </w:hyperlink>
      <w:r w:rsidRPr="006F2136">
        <w:rPr>
          <w:rFonts w:asciiTheme="minorHAnsi" w:hAnsiTheme="minorHAnsi" w:cstheme="minorHAnsi"/>
          <w:bCs/>
          <w:sz w:val="22"/>
          <w:szCs w:val="22"/>
        </w:rPr>
        <w:t xml:space="preserve">, a complex expansion over the Hospital’s Labor and Delivery floor, as well as the full renovation of the existing NICU; and the </w:t>
      </w:r>
      <w:hyperlink r:id="rId18" w:history="1">
        <w:proofErr w:type="spellStart"/>
        <w:r w:rsidRPr="003543FA">
          <w:rPr>
            <w:rStyle w:val="Hyperlink"/>
            <w:rFonts w:asciiTheme="minorHAnsi" w:hAnsiTheme="minorHAnsi" w:cstheme="minorHAnsi"/>
            <w:bCs/>
            <w:sz w:val="22"/>
            <w:szCs w:val="22"/>
          </w:rPr>
          <w:t>Menino</w:t>
        </w:r>
        <w:proofErr w:type="spellEnd"/>
        <w:r w:rsidRPr="003543FA">
          <w:rPr>
            <w:rStyle w:val="Hyperlink"/>
            <w:rFonts w:asciiTheme="minorHAnsi" w:hAnsiTheme="minorHAnsi" w:cstheme="minorHAnsi"/>
            <w:bCs/>
            <w:sz w:val="22"/>
            <w:szCs w:val="22"/>
          </w:rPr>
          <w:t xml:space="preserve"> Addition and Renovation at Boston Medical Center</w:t>
        </w:r>
      </w:hyperlink>
      <w:r w:rsidRPr="006F2136">
        <w:rPr>
          <w:rFonts w:asciiTheme="minorHAnsi" w:hAnsiTheme="minorHAnsi" w:cstheme="minorHAnsi"/>
          <w:bCs/>
          <w:sz w:val="22"/>
          <w:szCs w:val="22"/>
        </w:rPr>
        <w:t xml:space="preserve">, </w:t>
      </w:r>
      <w:r w:rsidR="003543FA">
        <w:rPr>
          <w:rFonts w:asciiTheme="minorHAnsi" w:hAnsiTheme="minorHAnsi" w:cstheme="minorHAnsi"/>
          <w:bCs/>
          <w:sz w:val="22"/>
          <w:szCs w:val="22"/>
        </w:rPr>
        <w:t>which</w:t>
      </w:r>
      <w:r w:rsidRPr="006F2136">
        <w:rPr>
          <w:rFonts w:asciiTheme="minorHAnsi" w:hAnsiTheme="minorHAnsi" w:cstheme="minorHAnsi"/>
          <w:bCs/>
          <w:sz w:val="22"/>
          <w:szCs w:val="22"/>
        </w:rPr>
        <w:t xml:space="preserve"> faces the compounded complexity of relocating existing, active departments into currently occupied space without interruption to patient care. </w:t>
      </w:r>
    </w:p>
    <w:p w14:paraId="030F6D37" w14:textId="77777777" w:rsidR="00D36478" w:rsidRDefault="00D36478" w:rsidP="005A63B0">
      <w:pPr>
        <w:spacing w:line="360" w:lineRule="auto"/>
        <w:ind w:left="1800"/>
        <w:rPr>
          <w:rFonts w:asciiTheme="minorHAnsi" w:hAnsiTheme="minorHAnsi" w:cstheme="minorHAnsi"/>
          <w:bCs/>
          <w:sz w:val="22"/>
          <w:szCs w:val="22"/>
        </w:rPr>
      </w:pPr>
    </w:p>
    <w:p w14:paraId="227BD8F7" w14:textId="616FEE36" w:rsidR="00045B5B" w:rsidRDefault="00421847" w:rsidP="00045B5B">
      <w:pPr>
        <w:spacing w:line="360" w:lineRule="auto"/>
        <w:ind w:left="1800"/>
        <w:rPr>
          <w:rFonts w:asciiTheme="minorHAnsi" w:hAnsiTheme="minorHAnsi" w:cstheme="minorHAnsi"/>
          <w:sz w:val="22"/>
        </w:rPr>
      </w:pPr>
      <w:r w:rsidRPr="00750835">
        <w:rPr>
          <w:rFonts w:ascii="Calibri" w:eastAsia="Calibri" w:hAnsi="Calibri" w:cs="Calibri"/>
          <w:sz w:val="22"/>
          <w:szCs w:val="22"/>
        </w:rPr>
        <w:t xml:space="preserve">TRO will become the Boston office of SmithGroupJJR.  </w:t>
      </w:r>
      <w:hyperlink r:id="rId19" w:history="1">
        <w:r w:rsidR="00A62259" w:rsidRPr="003543FA">
          <w:rPr>
            <w:rStyle w:val="Hyperlink"/>
            <w:rFonts w:ascii="Calibri" w:eastAsia="Calibri" w:hAnsi="Calibri" w:cs="Calibri"/>
            <w:sz w:val="22"/>
            <w:szCs w:val="22"/>
          </w:rPr>
          <w:t>Mark Jussaume, PE, LEED AP</w:t>
        </w:r>
      </w:hyperlink>
      <w:r w:rsidR="00A62259" w:rsidRPr="00750835">
        <w:rPr>
          <w:rFonts w:ascii="Calibri" w:eastAsia="Calibri" w:hAnsi="Calibri" w:cs="Calibri"/>
          <w:sz w:val="22"/>
          <w:szCs w:val="22"/>
        </w:rPr>
        <w:t xml:space="preserve">, </w:t>
      </w:r>
      <w:r>
        <w:rPr>
          <w:rFonts w:ascii="Calibri" w:eastAsia="Calibri" w:hAnsi="Calibri" w:cs="Calibri"/>
          <w:sz w:val="22"/>
          <w:szCs w:val="22"/>
        </w:rPr>
        <w:t xml:space="preserve">who has been with TRO since 1990 and most recently served as the firm’s CEO, </w:t>
      </w:r>
      <w:r w:rsidR="009953B4">
        <w:rPr>
          <w:rFonts w:ascii="Calibri" w:eastAsia="Calibri" w:hAnsi="Calibri" w:cs="Calibri"/>
          <w:sz w:val="22"/>
          <w:szCs w:val="22"/>
        </w:rPr>
        <w:t xml:space="preserve">steps into the role of office director for </w:t>
      </w:r>
      <w:r>
        <w:rPr>
          <w:rFonts w:ascii="Calibri" w:eastAsia="Calibri" w:hAnsi="Calibri" w:cs="Calibri"/>
          <w:sz w:val="22"/>
          <w:szCs w:val="22"/>
        </w:rPr>
        <w:t>this</w:t>
      </w:r>
      <w:r w:rsidR="009953B4">
        <w:rPr>
          <w:rFonts w:ascii="Calibri" w:eastAsia="Calibri" w:hAnsi="Calibri" w:cs="Calibri"/>
          <w:sz w:val="22"/>
          <w:szCs w:val="22"/>
        </w:rPr>
        <w:t xml:space="preserve"> location. </w:t>
      </w:r>
      <w:r w:rsidR="00EB03C6">
        <w:rPr>
          <w:rFonts w:ascii="Calibri" w:eastAsia="Calibri" w:hAnsi="Calibri" w:cs="Calibri"/>
          <w:sz w:val="22"/>
          <w:szCs w:val="22"/>
        </w:rPr>
        <w:t>Jussaume</w:t>
      </w:r>
      <w:r w:rsidR="009953B4">
        <w:rPr>
          <w:rFonts w:ascii="Calibri" w:eastAsia="Calibri" w:hAnsi="Calibri" w:cs="Calibri"/>
          <w:sz w:val="22"/>
          <w:szCs w:val="22"/>
        </w:rPr>
        <w:t xml:space="preserve"> </w:t>
      </w:r>
      <w:r w:rsidR="00EB03C6">
        <w:rPr>
          <w:rFonts w:ascii="Calibri" w:eastAsia="Calibri" w:hAnsi="Calibri" w:cs="Calibri"/>
          <w:sz w:val="22"/>
          <w:szCs w:val="22"/>
        </w:rPr>
        <w:t xml:space="preserve">shared </w:t>
      </w:r>
      <w:r w:rsidR="00A62259">
        <w:rPr>
          <w:rFonts w:ascii="Calibri" w:eastAsia="Calibri" w:hAnsi="Calibri" w:cs="Calibri"/>
          <w:color w:val="000000"/>
          <w:sz w:val="22"/>
          <w:szCs w:val="22"/>
        </w:rPr>
        <w:t xml:space="preserve">that </w:t>
      </w:r>
      <w:r w:rsidR="00A62259" w:rsidRPr="00750835">
        <w:rPr>
          <w:rFonts w:ascii="Calibri" w:eastAsia="Calibri" w:hAnsi="Calibri" w:cs="Calibri"/>
          <w:color w:val="000000"/>
          <w:sz w:val="22"/>
          <w:szCs w:val="22"/>
        </w:rPr>
        <w:t>finding a partn</w:t>
      </w:r>
      <w:r w:rsidR="00A62259">
        <w:rPr>
          <w:rFonts w:ascii="Calibri" w:eastAsia="Calibri" w:hAnsi="Calibri" w:cs="Calibri"/>
          <w:color w:val="000000"/>
          <w:sz w:val="22"/>
          <w:szCs w:val="22"/>
        </w:rPr>
        <w:t>er with the right cultural fit was</w:t>
      </w:r>
      <w:r w:rsidR="00A62259" w:rsidRPr="00750835">
        <w:rPr>
          <w:rFonts w:ascii="Calibri" w:eastAsia="Calibri" w:hAnsi="Calibri" w:cs="Calibri"/>
          <w:color w:val="000000"/>
          <w:sz w:val="22"/>
          <w:szCs w:val="22"/>
        </w:rPr>
        <w:t xml:space="preserve"> </w:t>
      </w:r>
      <w:r w:rsidR="009953B4">
        <w:rPr>
          <w:rFonts w:ascii="Calibri" w:eastAsia="Calibri" w:hAnsi="Calibri" w:cs="Calibri"/>
          <w:color w:val="000000"/>
          <w:sz w:val="22"/>
          <w:szCs w:val="22"/>
        </w:rPr>
        <w:t xml:space="preserve">the most critical </w:t>
      </w:r>
      <w:r w:rsidR="00A62259" w:rsidRPr="00750835">
        <w:rPr>
          <w:rFonts w:ascii="Calibri" w:eastAsia="Calibri" w:hAnsi="Calibri" w:cs="Calibri"/>
          <w:color w:val="000000"/>
          <w:sz w:val="22"/>
          <w:szCs w:val="22"/>
        </w:rPr>
        <w:t xml:space="preserve">concern </w:t>
      </w:r>
      <w:r w:rsidR="00F455C4">
        <w:rPr>
          <w:rFonts w:ascii="Calibri" w:eastAsia="Calibri" w:hAnsi="Calibri" w:cs="Calibri"/>
          <w:color w:val="000000"/>
          <w:sz w:val="22"/>
          <w:szCs w:val="22"/>
        </w:rPr>
        <w:t>that his leader</w:t>
      </w:r>
      <w:r w:rsidR="00163207">
        <w:rPr>
          <w:rFonts w:ascii="Calibri" w:eastAsia="Calibri" w:hAnsi="Calibri" w:cs="Calibri"/>
          <w:color w:val="000000"/>
          <w:sz w:val="22"/>
          <w:szCs w:val="22"/>
        </w:rPr>
        <w:t>s</w:t>
      </w:r>
      <w:r w:rsidR="00F455C4">
        <w:rPr>
          <w:rFonts w:ascii="Calibri" w:eastAsia="Calibri" w:hAnsi="Calibri" w:cs="Calibri"/>
          <w:color w:val="000000"/>
          <w:sz w:val="22"/>
          <w:szCs w:val="22"/>
        </w:rPr>
        <w:t xml:space="preserve">hip team expressed </w:t>
      </w:r>
      <w:r w:rsidR="009953B4">
        <w:rPr>
          <w:rFonts w:ascii="Calibri" w:eastAsia="Calibri" w:hAnsi="Calibri" w:cs="Calibri"/>
          <w:color w:val="000000"/>
          <w:sz w:val="22"/>
          <w:szCs w:val="22"/>
        </w:rPr>
        <w:t xml:space="preserve">when entering into the </w:t>
      </w:r>
      <w:r w:rsidR="00A62259" w:rsidRPr="00750835">
        <w:rPr>
          <w:rFonts w:ascii="Calibri" w:eastAsia="Calibri" w:hAnsi="Calibri" w:cs="Calibri"/>
          <w:color w:val="000000"/>
          <w:sz w:val="22"/>
          <w:szCs w:val="22"/>
        </w:rPr>
        <w:t>acquisition</w:t>
      </w:r>
      <w:r w:rsidR="009953B4">
        <w:rPr>
          <w:rFonts w:ascii="Calibri" w:eastAsia="Calibri" w:hAnsi="Calibri" w:cs="Calibri"/>
          <w:color w:val="000000"/>
          <w:sz w:val="22"/>
          <w:szCs w:val="22"/>
        </w:rPr>
        <w:t xml:space="preserve"> process</w:t>
      </w:r>
      <w:r w:rsidR="00A62259" w:rsidRPr="00750835">
        <w:rPr>
          <w:rFonts w:ascii="Calibri" w:eastAsia="Calibri" w:hAnsi="Calibri" w:cs="Calibri"/>
          <w:color w:val="000000"/>
          <w:sz w:val="22"/>
          <w:szCs w:val="22"/>
        </w:rPr>
        <w:t>.</w:t>
      </w:r>
      <w:r w:rsidR="00A62259">
        <w:rPr>
          <w:rFonts w:ascii="Calibri" w:eastAsia="Calibri" w:hAnsi="Calibri" w:cs="Calibri"/>
          <w:color w:val="000000"/>
          <w:sz w:val="22"/>
          <w:szCs w:val="22"/>
        </w:rPr>
        <w:t xml:space="preserve"> “</w:t>
      </w:r>
      <w:r w:rsidR="00A62259" w:rsidRPr="00750835">
        <w:rPr>
          <w:rFonts w:ascii="Calibri" w:eastAsia="Calibri" w:hAnsi="Calibri" w:cs="Calibri"/>
          <w:sz w:val="22"/>
          <w:szCs w:val="22"/>
        </w:rPr>
        <w:t xml:space="preserve">A former SmithGroupJJR employee joined TRO and recognized the similarities between </w:t>
      </w:r>
      <w:r w:rsidR="009953B4">
        <w:rPr>
          <w:rFonts w:ascii="Calibri" w:eastAsia="Calibri" w:hAnsi="Calibri" w:cs="Calibri"/>
          <w:sz w:val="22"/>
          <w:szCs w:val="22"/>
        </w:rPr>
        <w:t>our</w:t>
      </w:r>
      <w:r w:rsidR="00A62259" w:rsidRPr="00750835">
        <w:rPr>
          <w:rFonts w:ascii="Calibri" w:eastAsia="Calibri" w:hAnsi="Calibri" w:cs="Calibri"/>
          <w:sz w:val="22"/>
          <w:szCs w:val="22"/>
        </w:rPr>
        <w:t xml:space="preserve"> two firm</w:t>
      </w:r>
      <w:r w:rsidR="00F82579">
        <w:rPr>
          <w:rFonts w:ascii="Calibri" w:eastAsia="Calibri" w:hAnsi="Calibri" w:cs="Calibri"/>
          <w:sz w:val="22"/>
          <w:szCs w:val="22"/>
        </w:rPr>
        <w:t xml:space="preserve">s’ </w:t>
      </w:r>
      <w:r w:rsidR="00A62259" w:rsidRPr="00750835">
        <w:rPr>
          <w:rFonts w:ascii="Calibri" w:eastAsia="Calibri" w:hAnsi="Calibri" w:cs="Calibri"/>
          <w:sz w:val="22"/>
          <w:szCs w:val="22"/>
        </w:rPr>
        <w:t>cultures</w:t>
      </w:r>
      <w:r w:rsidR="00F82579">
        <w:rPr>
          <w:rFonts w:ascii="Calibri" w:eastAsia="Calibri" w:hAnsi="Calibri" w:cs="Calibri"/>
          <w:sz w:val="22"/>
          <w:szCs w:val="22"/>
        </w:rPr>
        <w:t xml:space="preserve"> and values,” states Jussaume</w:t>
      </w:r>
      <w:r w:rsidR="00A62259" w:rsidRPr="00750835">
        <w:rPr>
          <w:rFonts w:ascii="Calibri" w:eastAsia="Calibri" w:hAnsi="Calibri" w:cs="Calibri"/>
          <w:sz w:val="22"/>
          <w:szCs w:val="22"/>
        </w:rPr>
        <w:t xml:space="preserve">. </w:t>
      </w:r>
      <w:r w:rsidR="00F82579">
        <w:rPr>
          <w:rFonts w:ascii="Calibri" w:eastAsia="Calibri" w:hAnsi="Calibri" w:cs="Calibri"/>
          <w:sz w:val="22"/>
          <w:szCs w:val="22"/>
        </w:rPr>
        <w:t xml:space="preserve">“A </w:t>
      </w:r>
      <w:r w:rsidR="00A62259">
        <w:rPr>
          <w:rFonts w:ascii="Calibri" w:eastAsia="Calibri" w:hAnsi="Calibri" w:cs="Calibri"/>
          <w:sz w:val="22"/>
          <w:szCs w:val="22"/>
        </w:rPr>
        <w:t xml:space="preserve">year of discussions </w:t>
      </w:r>
      <w:r w:rsidR="00EB03C6">
        <w:rPr>
          <w:rFonts w:ascii="Calibri" w:eastAsia="Calibri" w:hAnsi="Calibri" w:cs="Calibri"/>
          <w:sz w:val="22"/>
          <w:szCs w:val="22"/>
        </w:rPr>
        <w:t xml:space="preserve">grew </w:t>
      </w:r>
      <w:r w:rsidR="00A62259">
        <w:rPr>
          <w:rFonts w:ascii="Calibri" w:eastAsia="Calibri" w:hAnsi="Calibri" w:cs="Calibri"/>
          <w:sz w:val="22"/>
          <w:szCs w:val="22"/>
        </w:rPr>
        <w:t xml:space="preserve">into this opportunity to join forces. </w:t>
      </w:r>
      <w:r w:rsidR="00A62259" w:rsidRPr="00750835">
        <w:rPr>
          <w:rFonts w:ascii="Calibri" w:eastAsia="Calibri" w:hAnsi="Calibri" w:cs="Calibri"/>
          <w:sz w:val="22"/>
          <w:szCs w:val="22"/>
        </w:rPr>
        <w:t>Th</w:t>
      </w:r>
      <w:r w:rsidR="00F82579">
        <w:rPr>
          <w:rFonts w:ascii="Calibri" w:eastAsia="Calibri" w:hAnsi="Calibri" w:cs="Calibri"/>
          <w:sz w:val="22"/>
          <w:szCs w:val="22"/>
        </w:rPr>
        <w:t>ere’s no doubt that th</w:t>
      </w:r>
      <w:r w:rsidR="00A62259" w:rsidRPr="00750835">
        <w:rPr>
          <w:rFonts w:ascii="Calibri" w:eastAsia="Calibri" w:hAnsi="Calibri" w:cs="Calibri"/>
          <w:sz w:val="22"/>
          <w:szCs w:val="22"/>
        </w:rPr>
        <w:t xml:space="preserve">is </w:t>
      </w:r>
      <w:r w:rsidR="00045B5B">
        <w:rPr>
          <w:rFonts w:ascii="Calibri" w:eastAsia="Calibri" w:hAnsi="Calibri" w:cs="Calibri"/>
          <w:sz w:val="22"/>
          <w:szCs w:val="22"/>
        </w:rPr>
        <w:t>partnership</w:t>
      </w:r>
      <w:r w:rsidR="00A62259" w:rsidRPr="00750835">
        <w:rPr>
          <w:rFonts w:ascii="Calibri" w:eastAsia="Calibri" w:hAnsi="Calibri" w:cs="Calibri"/>
          <w:sz w:val="22"/>
          <w:szCs w:val="22"/>
        </w:rPr>
        <w:t xml:space="preserve"> </w:t>
      </w:r>
      <w:r w:rsidR="00EB03C6">
        <w:rPr>
          <w:rFonts w:ascii="Calibri" w:eastAsia="Calibri" w:hAnsi="Calibri" w:cs="Calibri"/>
          <w:sz w:val="22"/>
          <w:szCs w:val="22"/>
        </w:rPr>
        <w:t xml:space="preserve">will </w:t>
      </w:r>
      <w:r w:rsidR="00A62259" w:rsidRPr="00750835">
        <w:rPr>
          <w:rFonts w:ascii="Calibri" w:eastAsia="Calibri" w:hAnsi="Calibri" w:cs="Calibri"/>
          <w:sz w:val="22"/>
          <w:szCs w:val="22"/>
        </w:rPr>
        <w:t xml:space="preserve">add tremendous depth in all disciplines and </w:t>
      </w:r>
      <w:r w:rsidR="00F82579">
        <w:rPr>
          <w:rFonts w:ascii="Calibri" w:eastAsia="Calibri" w:hAnsi="Calibri" w:cs="Calibri"/>
          <w:sz w:val="22"/>
          <w:szCs w:val="22"/>
        </w:rPr>
        <w:t xml:space="preserve">allow our expanded organization to </w:t>
      </w:r>
      <w:r w:rsidR="00045B5B" w:rsidRPr="00045B5B">
        <w:rPr>
          <w:rFonts w:asciiTheme="minorHAnsi" w:hAnsiTheme="minorHAnsi" w:cstheme="minorHAnsi"/>
          <w:sz w:val="22"/>
        </w:rPr>
        <w:t>leverage deep expe</w:t>
      </w:r>
      <w:r w:rsidR="00F82579">
        <w:rPr>
          <w:rFonts w:asciiTheme="minorHAnsi" w:hAnsiTheme="minorHAnsi" w:cstheme="minorHAnsi"/>
          <w:sz w:val="22"/>
        </w:rPr>
        <w:t>rtise in several key market sectors.”</w:t>
      </w:r>
    </w:p>
    <w:p w14:paraId="481B95C1" w14:textId="77777777" w:rsidR="00045B5B" w:rsidRPr="00045B5B" w:rsidRDefault="00045B5B" w:rsidP="00045B5B">
      <w:pPr>
        <w:spacing w:line="360" w:lineRule="auto"/>
        <w:ind w:left="1800"/>
        <w:rPr>
          <w:rFonts w:asciiTheme="minorHAnsi" w:eastAsia="Calibri" w:hAnsiTheme="minorHAnsi" w:cstheme="minorHAnsi"/>
          <w:sz w:val="20"/>
          <w:szCs w:val="22"/>
        </w:rPr>
      </w:pPr>
    </w:p>
    <w:p w14:paraId="65062418" w14:textId="5A930227" w:rsidR="00885B6E" w:rsidRDefault="00045B5B" w:rsidP="00045B5B">
      <w:pPr>
        <w:spacing w:line="360" w:lineRule="auto"/>
        <w:ind w:left="1800"/>
        <w:rPr>
          <w:rFonts w:asciiTheme="minorHAnsi" w:hAnsiTheme="minorHAnsi" w:cstheme="minorHAnsi"/>
          <w:color w:val="FF0000"/>
          <w:sz w:val="22"/>
          <w:szCs w:val="22"/>
        </w:rPr>
      </w:pPr>
      <w:proofErr w:type="spellStart"/>
      <w:r w:rsidRPr="00C0071F">
        <w:rPr>
          <w:rFonts w:ascii="Calibri" w:eastAsia="Calibri" w:hAnsi="Calibri" w:cs="Calibri"/>
          <w:sz w:val="22"/>
          <w:szCs w:val="22"/>
        </w:rPr>
        <w:t>SmithGroupJJR’s</w:t>
      </w:r>
      <w:proofErr w:type="spellEnd"/>
      <w:r w:rsidRPr="00C0071F">
        <w:rPr>
          <w:rFonts w:ascii="Calibri" w:eastAsia="Calibri" w:hAnsi="Calibri" w:cs="Calibri"/>
          <w:sz w:val="22"/>
          <w:szCs w:val="22"/>
        </w:rPr>
        <w:t xml:space="preserve"> growth plans include </w:t>
      </w:r>
      <w:r w:rsidR="009A2FCA" w:rsidRPr="00C0071F">
        <w:rPr>
          <w:rFonts w:ascii="Calibri" w:eastAsia="Calibri" w:hAnsi="Calibri" w:cs="Calibri"/>
          <w:sz w:val="22"/>
          <w:szCs w:val="22"/>
        </w:rPr>
        <w:t xml:space="preserve">establishing additional offices and </w:t>
      </w:r>
      <w:r w:rsidRPr="00C0071F">
        <w:rPr>
          <w:rFonts w:ascii="Calibri" w:eastAsia="Calibri" w:hAnsi="Calibri" w:cs="Calibri"/>
          <w:sz w:val="22"/>
          <w:szCs w:val="22"/>
        </w:rPr>
        <w:t xml:space="preserve">expanding </w:t>
      </w:r>
      <w:r w:rsidR="000403CB" w:rsidRPr="00C0071F">
        <w:rPr>
          <w:rFonts w:ascii="Calibri" w:eastAsia="Calibri" w:hAnsi="Calibri" w:cs="Calibri"/>
          <w:sz w:val="22"/>
          <w:szCs w:val="22"/>
        </w:rPr>
        <w:t>services</w:t>
      </w:r>
      <w:r w:rsidRPr="00C0071F">
        <w:rPr>
          <w:rFonts w:ascii="Calibri" w:eastAsia="Calibri" w:hAnsi="Calibri" w:cs="Calibri"/>
          <w:sz w:val="22"/>
          <w:szCs w:val="22"/>
        </w:rPr>
        <w:t xml:space="preserve"> </w:t>
      </w:r>
      <w:r w:rsidR="00F82579" w:rsidRPr="00C0071F">
        <w:rPr>
          <w:rFonts w:ascii="Calibri" w:eastAsia="Calibri" w:hAnsi="Calibri" w:cs="Calibri"/>
          <w:sz w:val="22"/>
          <w:szCs w:val="22"/>
        </w:rPr>
        <w:t xml:space="preserve">and </w:t>
      </w:r>
      <w:r w:rsidR="000403CB" w:rsidRPr="00C0071F">
        <w:rPr>
          <w:rFonts w:ascii="Calibri" w:eastAsia="Calibri" w:hAnsi="Calibri" w:cs="Calibri"/>
          <w:sz w:val="22"/>
          <w:szCs w:val="22"/>
        </w:rPr>
        <w:t>markets</w:t>
      </w:r>
      <w:r w:rsidR="00F82579" w:rsidRPr="00C0071F">
        <w:rPr>
          <w:rFonts w:ascii="Calibri" w:eastAsia="Calibri" w:hAnsi="Calibri" w:cs="Calibri"/>
          <w:sz w:val="22"/>
          <w:szCs w:val="22"/>
        </w:rPr>
        <w:t xml:space="preserve"> into </w:t>
      </w:r>
      <w:r w:rsidR="009A2FCA" w:rsidRPr="00C0071F">
        <w:rPr>
          <w:rFonts w:ascii="Calibri" w:eastAsia="Calibri" w:hAnsi="Calibri" w:cs="Calibri"/>
          <w:sz w:val="22"/>
          <w:szCs w:val="22"/>
        </w:rPr>
        <w:t xml:space="preserve">existing </w:t>
      </w:r>
      <w:r w:rsidR="00C0071F" w:rsidRPr="00C0071F">
        <w:rPr>
          <w:rFonts w:ascii="Calibri" w:eastAsia="Calibri" w:hAnsi="Calibri" w:cs="Calibri"/>
          <w:sz w:val="22"/>
          <w:szCs w:val="22"/>
        </w:rPr>
        <w:t>offices</w:t>
      </w:r>
      <w:r w:rsidRPr="00C0071F">
        <w:rPr>
          <w:rFonts w:ascii="Calibri" w:eastAsia="Calibri" w:hAnsi="Calibri" w:cs="Calibri"/>
          <w:sz w:val="22"/>
          <w:szCs w:val="22"/>
        </w:rPr>
        <w:t xml:space="preserve"> </w:t>
      </w:r>
      <w:r w:rsidR="00F82579" w:rsidRPr="00C0071F">
        <w:rPr>
          <w:rFonts w:ascii="Calibri" w:eastAsia="Calibri" w:hAnsi="Calibri" w:cs="Calibri"/>
          <w:sz w:val="22"/>
          <w:szCs w:val="22"/>
        </w:rPr>
        <w:t>where there is strategic alignment with client needs</w:t>
      </w:r>
      <w:r w:rsidR="009A2FCA" w:rsidRPr="00C0071F">
        <w:rPr>
          <w:rFonts w:ascii="Calibri" w:eastAsia="Calibri" w:hAnsi="Calibri" w:cs="Calibri"/>
          <w:sz w:val="22"/>
          <w:szCs w:val="22"/>
        </w:rPr>
        <w:t>.</w:t>
      </w:r>
      <w:r w:rsidR="009A2FCA" w:rsidRPr="004B3921">
        <w:rPr>
          <w:rFonts w:ascii="Calibri" w:eastAsia="Calibri" w:hAnsi="Calibri" w:cs="Calibri"/>
          <w:sz w:val="22"/>
          <w:szCs w:val="22"/>
        </w:rPr>
        <w:t xml:space="preserve"> </w:t>
      </w:r>
      <w:r>
        <w:rPr>
          <w:rFonts w:ascii="Calibri" w:eastAsia="Calibri" w:hAnsi="Calibri" w:cs="Calibri"/>
          <w:color w:val="000000"/>
          <w:sz w:val="22"/>
          <w:szCs w:val="22"/>
        </w:rPr>
        <w:t xml:space="preserve">The </w:t>
      </w:r>
      <w:r>
        <w:rPr>
          <w:rFonts w:ascii="Calibri" w:eastAsia="Calibri" w:hAnsi="Calibri" w:cs="Calibri"/>
          <w:color w:val="000000"/>
          <w:sz w:val="22"/>
          <w:szCs w:val="22"/>
        </w:rPr>
        <w:lastRenderedPageBreak/>
        <w:t xml:space="preserve">acquisition of TRO follows other </w:t>
      </w:r>
      <w:r w:rsidR="0007544A">
        <w:rPr>
          <w:rFonts w:ascii="Calibri" w:eastAsia="Calibri" w:hAnsi="Calibri" w:cs="Calibri"/>
          <w:color w:val="000000"/>
          <w:sz w:val="22"/>
          <w:szCs w:val="22"/>
        </w:rPr>
        <w:t xml:space="preserve">recent </w:t>
      </w:r>
      <w:r>
        <w:rPr>
          <w:rFonts w:ascii="Calibri" w:eastAsia="Calibri" w:hAnsi="Calibri" w:cs="Calibri"/>
          <w:color w:val="000000"/>
          <w:sz w:val="22"/>
          <w:szCs w:val="22"/>
        </w:rPr>
        <w:t>moves</w:t>
      </w:r>
      <w:r w:rsidR="00C00D1C">
        <w:rPr>
          <w:rFonts w:ascii="Calibri" w:eastAsia="Calibri" w:hAnsi="Calibri" w:cs="Calibri"/>
          <w:color w:val="000000"/>
          <w:sz w:val="22"/>
          <w:szCs w:val="22"/>
        </w:rPr>
        <w:t xml:space="preserve">, </w:t>
      </w:r>
      <w:r w:rsidR="00F455C4">
        <w:rPr>
          <w:rFonts w:ascii="Calibri" w:eastAsia="Calibri" w:hAnsi="Calibri" w:cs="Calibri"/>
          <w:color w:val="000000"/>
          <w:sz w:val="22"/>
          <w:szCs w:val="22"/>
        </w:rPr>
        <w:t>including</w:t>
      </w:r>
      <w:r>
        <w:rPr>
          <w:rFonts w:ascii="Calibri" w:eastAsia="Calibri" w:hAnsi="Calibri" w:cs="Calibri"/>
          <w:color w:val="000000"/>
          <w:sz w:val="22"/>
          <w:szCs w:val="22"/>
        </w:rPr>
        <w:t xml:space="preserve"> t</w:t>
      </w:r>
      <w:r>
        <w:rPr>
          <w:rFonts w:ascii="Calibri" w:eastAsia="Calibri" w:hAnsi="Calibri" w:cs="Calibri"/>
          <w:sz w:val="22"/>
          <w:szCs w:val="22"/>
        </w:rPr>
        <w:t>he opening of an office in San Diego</w:t>
      </w:r>
      <w:r w:rsidR="00C00D1C">
        <w:rPr>
          <w:rFonts w:ascii="Calibri" w:eastAsia="Calibri" w:hAnsi="Calibri" w:cs="Calibri"/>
          <w:sz w:val="22"/>
          <w:szCs w:val="22"/>
        </w:rPr>
        <w:t>,</w:t>
      </w:r>
      <w:r>
        <w:rPr>
          <w:rFonts w:ascii="Calibri" w:eastAsia="Calibri" w:hAnsi="Calibri" w:cs="Calibri"/>
          <w:sz w:val="22"/>
          <w:szCs w:val="22"/>
        </w:rPr>
        <w:t xml:space="preserve"> the addition of engineering services in all California offices</w:t>
      </w:r>
      <w:r w:rsidR="00C00D1C">
        <w:rPr>
          <w:rFonts w:ascii="Calibri" w:eastAsia="Calibri" w:hAnsi="Calibri" w:cs="Calibri"/>
          <w:sz w:val="22"/>
          <w:szCs w:val="22"/>
        </w:rPr>
        <w:t>, and expand</w:t>
      </w:r>
      <w:r w:rsidR="0007544A">
        <w:rPr>
          <w:rFonts w:ascii="Calibri" w:eastAsia="Calibri" w:hAnsi="Calibri" w:cs="Calibri"/>
          <w:sz w:val="22"/>
          <w:szCs w:val="22"/>
        </w:rPr>
        <w:t>ed</w:t>
      </w:r>
      <w:r w:rsidR="00C00D1C">
        <w:rPr>
          <w:rFonts w:ascii="Calibri" w:eastAsia="Calibri" w:hAnsi="Calibri" w:cs="Calibri"/>
          <w:sz w:val="22"/>
          <w:szCs w:val="22"/>
        </w:rPr>
        <w:t xml:space="preserve"> service offerings at the Madison, </w:t>
      </w:r>
      <w:r w:rsidR="00F455C4">
        <w:rPr>
          <w:rFonts w:ascii="Calibri" w:eastAsia="Calibri" w:hAnsi="Calibri" w:cs="Calibri"/>
          <w:sz w:val="22"/>
          <w:szCs w:val="22"/>
        </w:rPr>
        <w:t>Wisconsin</w:t>
      </w:r>
      <w:r w:rsidR="00C00D1C">
        <w:rPr>
          <w:rFonts w:ascii="Calibri" w:eastAsia="Calibri" w:hAnsi="Calibri" w:cs="Calibri"/>
          <w:sz w:val="22"/>
          <w:szCs w:val="22"/>
        </w:rPr>
        <w:t xml:space="preserve"> office to include architectural design for the first time in the </w:t>
      </w:r>
      <w:r w:rsidR="00421847">
        <w:rPr>
          <w:rFonts w:ascii="Calibri" w:eastAsia="Calibri" w:hAnsi="Calibri" w:cs="Calibri"/>
          <w:sz w:val="22"/>
          <w:szCs w:val="22"/>
        </w:rPr>
        <w:t>firm’s</w:t>
      </w:r>
      <w:r w:rsidR="00C00D1C">
        <w:rPr>
          <w:rFonts w:ascii="Calibri" w:eastAsia="Calibri" w:hAnsi="Calibri" w:cs="Calibri"/>
          <w:sz w:val="22"/>
          <w:szCs w:val="22"/>
        </w:rPr>
        <w:t xml:space="preserve"> history</w:t>
      </w:r>
      <w:r w:rsidR="005B6B12">
        <w:rPr>
          <w:rFonts w:ascii="Calibri" w:eastAsia="Calibri" w:hAnsi="Calibri" w:cs="Calibri"/>
          <w:sz w:val="22"/>
          <w:szCs w:val="22"/>
        </w:rPr>
        <w:t xml:space="preserve">.  </w:t>
      </w:r>
      <w:r w:rsidR="000403CB">
        <w:rPr>
          <w:rFonts w:ascii="Calibri" w:eastAsia="Calibri" w:hAnsi="Calibri" w:cs="Calibri"/>
          <w:sz w:val="22"/>
          <w:szCs w:val="22"/>
        </w:rPr>
        <w:t>The firm has also recently created Workplace studios in its Los Angeles, Dallas and Chicago offices and Science &amp; Technology studios in Chicago and Dallas.</w:t>
      </w:r>
    </w:p>
    <w:p w14:paraId="3F69CB0F" w14:textId="77777777" w:rsidR="00045B5B" w:rsidRPr="005D53F8" w:rsidRDefault="00045B5B" w:rsidP="005A63B0">
      <w:pPr>
        <w:spacing w:line="360" w:lineRule="auto"/>
        <w:rPr>
          <w:rFonts w:asciiTheme="minorHAnsi" w:hAnsiTheme="minorHAnsi" w:cstheme="minorHAnsi"/>
          <w:color w:val="FF0000"/>
          <w:sz w:val="22"/>
          <w:szCs w:val="22"/>
        </w:rPr>
      </w:pPr>
    </w:p>
    <w:p w14:paraId="223F329B" w14:textId="6F552765" w:rsidR="00A62259" w:rsidRDefault="0053639B" w:rsidP="005A63B0">
      <w:pPr>
        <w:spacing w:line="360" w:lineRule="auto"/>
        <w:ind w:left="1800"/>
        <w:rPr>
          <w:rFonts w:ascii="Calibri" w:eastAsia="Calibri" w:hAnsi="Calibri" w:cs="Calibri"/>
          <w:sz w:val="22"/>
          <w:szCs w:val="22"/>
        </w:rPr>
      </w:pPr>
      <w:r w:rsidRPr="003B38E9">
        <w:rPr>
          <w:rFonts w:asciiTheme="minorHAnsi" w:hAnsiTheme="minorHAnsi" w:cstheme="minorHAnsi"/>
          <w:sz w:val="22"/>
          <w:szCs w:val="22"/>
        </w:rPr>
        <w:t>SmithGroupJJR Managing P</w:t>
      </w:r>
      <w:r w:rsidR="00885B6E" w:rsidRPr="003B38E9">
        <w:rPr>
          <w:rFonts w:asciiTheme="minorHAnsi" w:hAnsiTheme="minorHAnsi" w:cstheme="minorHAnsi"/>
          <w:sz w:val="22"/>
          <w:szCs w:val="22"/>
        </w:rPr>
        <w:t xml:space="preserve">artner </w:t>
      </w:r>
      <w:hyperlink r:id="rId20" w:history="1">
        <w:r w:rsidR="00885B6E" w:rsidRPr="005F5C1B">
          <w:rPr>
            <w:rStyle w:val="Hyperlink"/>
            <w:rFonts w:asciiTheme="minorHAnsi" w:hAnsiTheme="minorHAnsi" w:cstheme="minorHAnsi"/>
            <w:sz w:val="22"/>
            <w:szCs w:val="22"/>
          </w:rPr>
          <w:t>Russ Sykes</w:t>
        </w:r>
        <w:r w:rsidR="005F5C1B" w:rsidRPr="005F5C1B">
          <w:rPr>
            <w:rStyle w:val="Hyperlink"/>
            <w:rFonts w:asciiTheme="minorHAnsi" w:hAnsiTheme="minorHAnsi" w:cstheme="minorHAnsi"/>
            <w:sz w:val="22"/>
            <w:szCs w:val="22"/>
          </w:rPr>
          <w:t>, PE, LEED AP</w:t>
        </w:r>
      </w:hyperlink>
      <w:r w:rsidR="00885B6E" w:rsidRPr="003B38E9">
        <w:rPr>
          <w:rFonts w:asciiTheme="minorHAnsi" w:hAnsiTheme="minorHAnsi" w:cstheme="minorHAnsi"/>
          <w:sz w:val="22"/>
          <w:szCs w:val="22"/>
        </w:rPr>
        <w:t xml:space="preserve"> </w:t>
      </w:r>
      <w:r w:rsidR="003B38E9" w:rsidRPr="003B38E9">
        <w:rPr>
          <w:rFonts w:asciiTheme="minorHAnsi" w:hAnsiTheme="minorHAnsi" w:cstheme="minorHAnsi"/>
          <w:sz w:val="22"/>
          <w:szCs w:val="22"/>
        </w:rPr>
        <w:t xml:space="preserve">acknowledged that </w:t>
      </w:r>
      <w:r w:rsidR="00C00D1C">
        <w:rPr>
          <w:rFonts w:asciiTheme="minorHAnsi" w:hAnsiTheme="minorHAnsi" w:cstheme="minorHAnsi"/>
          <w:sz w:val="22"/>
          <w:szCs w:val="22"/>
        </w:rPr>
        <w:t>establishing a presence in the Northeast</w:t>
      </w:r>
      <w:r w:rsidR="003B38E9" w:rsidRPr="003B38E9">
        <w:rPr>
          <w:rFonts w:ascii="Calibri" w:eastAsia="Calibri" w:hAnsi="Calibri" w:cs="Calibri"/>
          <w:sz w:val="22"/>
          <w:szCs w:val="22"/>
        </w:rPr>
        <w:t xml:space="preserve">, and Boston in particular, has been part of </w:t>
      </w:r>
      <w:proofErr w:type="spellStart"/>
      <w:r w:rsidR="003B38E9" w:rsidRPr="003B38E9">
        <w:rPr>
          <w:rFonts w:ascii="Calibri" w:eastAsia="Calibri" w:hAnsi="Calibri" w:cs="Calibri"/>
          <w:sz w:val="22"/>
          <w:szCs w:val="22"/>
        </w:rPr>
        <w:t>SmithGroupJJR’s</w:t>
      </w:r>
      <w:proofErr w:type="spellEnd"/>
      <w:r w:rsidR="003B38E9" w:rsidRPr="003B38E9">
        <w:rPr>
          <w:rFonts w:ascii="Calibri" w:eastAsia="Calibri" w:hAnsi="Calibri" w:cs="Calibri"/>
          <w:sz w:val="22"/>
          <w:szCs w:val="22"/>
        </w:rPr>
        <w:t xml:space="preserve"> strategic </w:t>
      </w:r>
      <w:r w:rsidR="00F455C4" w:rsidRPr="003B38E9">
        <w:rPr>
          <w:rFonts w:ascii="Calibri" w:eastAsia="Calibri" w:hAnsi="Calibri" w:cs="Calibri"/>
          <w:sz w:val="22"/>
          <w:szCs w:val="22"/>
        </w:rPr>
        <w:t>long-range</w:t>
      </w:r>
      <w:r w:rsidR="003B38E9" w:rsidRPr="003B38E9">
        <w:rPr>
          <w:rFonts w:ascii="Calibri" w:eastAsia="Calibri" w:hAnsi="Calibri" w:cs="Calibri"/>
          <w:sz w:val="22"/>
          <w:szCs w:val="22"/>
        </w:rPr>
        <w:t xml:space="preserve"> plan. </w:t>
      </w:r>
      <w:r w:rsidR="003B38E9">
        <w:rPr>
          <w:rFonts w:ascii="Calibri" w:eastAsia="Calibri" w:hAnsi="Calibri" w:cs="Calibri"/>
          <w:sz w:val="22"/>
          <w:szCs w:val="22"/>
        </w:rPr>
        <w:t>“</w:t>
      </w:r>
      <w:r w:rsidR="003B38E9" w:rsidRPr="003B38E9">
        <w:rPr>
          <w:rFonts w:ascii="Calibri" w:eastAsia="Calibri" w:hAnsi="Calibri" w:cs="Calibri"/>
          <w:sz w:val="22"/>
          <w:szCs w:val="22"/>
        </w:rPr>
        <w:t xml:space="preserve">As opportunities to grow the firm have been identified, </w:t>
      </w:r>
      <w:r w:rsidR="00C00D1C">
        <w:rPr>
          <w:rFonts w:ascii="Calibri" w:eastAsia="Calibri" w:hAnsi="Calibri" w:cs="Calibri"/>
          <w:sz w:val="22"/>
          <w:szCs w:val="22"/>
        </w:rPr>
        <w:t>the Northeast</w:t>
      </w:r>
      <w:r w:rsidR="003B38E9" w:rsidRPr="003B38E9">
        <w:rPr>
          <w:rFonts w:ascii="Calibri" w:eastAsia="Calibri" w:hAnsi="Calibri" w:cs="Calibri"/>
          <w:sz w:val="22"/>
          <w:szCs w:val="22"/>
        </w:rPr>
        <w:t xml:space="preserve"> was an obvious gap in the geography of our offices. New England </w:t>
      </w:r>
      <w:r w:rsidR="00C00D1C">
        <w:rPr>
          <w:rFonts w:ascii="Calibri" w:eastAsia="Calibri" w:hAnsi="Calibri" w:cs="Calibri"/>
          <w:sz w:val="22"/>
          <w:szCs w:val="22"/>
        </w:rPr>
        <w:t xml:space="preserve">is </w:t>
      </w:r>
      <w:r w:rsidR="003B38E9" w:rsidRPr="003B38E9">
        <w:rPr>
          <w:rFonts w:ascii="Calibri" w:eastAsia="Calibri" w:hAnsi="Calibri" w:cs="Calibri"/>
          <w:sz w:val="22"/>
          <w:szCs w:val="22"/>
        </w:rPr>
        <w:t xml:space="preserve">a prime location for the markets </w:t>
      </w:r>
      <w:r w:rsidR="00A62259">
        <w:rPr>
          <w:rFonts w:ascii="Calibri" w:eastAsia="Calibri" w:hAnsi="Calibri" w:cs="Calibri"/>
          <w:sz w:val="22"/>
          <w:szCs w:val="22"/>
        </w:rPr>
        <w:t xml:space="preserve">we </w:t>
      </w:r>
      <w:r w:rsidR="00A62259" w:rsidRPr="00045B5B">
        <w:rPr>
          <w:rFonts w:asciiTheme="minorHAnsi" w:eastAsia="Calibri" w:hAnsiTheme="minorHAnsi" w:cstheme="minorHAnsi"/>
          <w:sz w:val="22"/>
          <w:szCs w:val="22"/>
        </w:rPr>
        <w:t>serve</w:t>
      </w:r>
      <w:r w:rsidR="003B38E9" w:rsidRPr="00045B5B">
        <w:rPr>
          <w:rFonts w:asciiTheme="minorHAnsi" w:eastAsia="Calibri" w:hAnsiTheme="minorHAnsi" w:cstheme="minorHAnsi"/>
          <w:sz w:val="22"/>
          <w:szCs w:val="22"/>
        </w:rPr>
        <w:t xml:space="preserve"> and a great region for recruiting talent</w:t>
      </w:r>
      <w:r w:rsidR="00C00D1C">
        <w:rPr>
          <w:rFonts w:asciiTheme="minorHAnsi" w:eastAsia="Calibri" w:hAnsiTheme="minorHAnsi" w:cstheme="minorHAnsi"/>
          <w:sz w:val="22"/>
          <w:szCs w:val="22"/>
        </w:rPr>
        <w:t>,” Sykes explained</w:t>
      </w:r>
      <w:r w:rsidR="00045B5B" w:rsidRPr="00045B5B">
        <w:rPr>
          <w:rFonts w:asciiTheme="minorHAnsi" w:eastAsia="Calibri" w:hAnsiTheme="minorHAnsi" w:cstheme="minorHAnsi"/>
          <w:sz w:val="22"/>
          <w:szCs w:val="22"/>
        </w:rPr>
        <w:t xml:space="preserve">. </w:t>
      </w:r>
      <w:r w:rsidR="00C00D1C">
        <w:rPr>
          <w:rFonts w:asciiTheme="minorHAnsi" w:eastAsia="Calibri" w:hAnsiTheme="minorHAnsi" w:cstheme="minorHAnsi"/>
          <w:sz w:val="22"/>
          <w:szCs w:val="22"/>
        </w:rPr>
        <w:t>“</w:t>
      </w:r>
      <w:r w:rsidR="00A62259" w:rsidRPr="00045B5B">
        <w:rPr>
          <w:rFonts w:asciiTheme="minorHAnsi" w:eastAsia="Calibri" w:hAnsiTheme="minorHAnsi" w:cstheme="minorHAnsi"/>
          <w:sz w:val="22"/>
          <w:szCs w:val="22"/>
        </w:rPr>
        <w:t xml:space="preserve">We </w:t>
      </w:r>
      <w:r w:rsidR="00C00D1C">
        <w:rPr>
          <w:rFonts w:asciiTheme="minorHAnsi" w:eastAsia="Calibri" w:hAnsiTheme="minorHAnsi" w:cstheme="minorHAnsi"/>
          <w:sz w:val="22"/>
          <w:szCs w:val="22"/>
        </w:rPr>
        <w:t xml:space="preserve">were </w:t>
      </w:r>
      <w:r w:rsidR="00A62259" w:rsidRPr="00045B5B">
        <w:rPr>
          <w:rFonts w:asciiTheme="minorHAnsi" w:eastAsia="Calibri" w:hAnsiTheme="minorHAnsi" w:cstheme="minorHAnsi"/>
          <w:sz w:val="22"/>
          <w:szCs w:val="22"/>
        </w:rPr>
        <w:t xml:space="preserve">already </w:t>
      </w:r>
      <w:r w:rsidR="00210C4C">
        <w:rPr>
          <w:rFonts w:asciiTheme="minorHAnsi" w:eastAsia="Calibri" w:hAnsiTheme="minorHAnsi" w:cstheme="minorHAnsi"/>
          <w:sz w:val="22"/>
          <w:szCs w:val="22"/>
        </w:rPr>
        <w:t xml:space="preserve">teamed </w:t>
      </w:r>
      <w:r w:rsidR="003C097D">
        <w:rPr>
          <w:rFonts w:asciiTheme="minorHAnsi" w:eastAsia="Calibri" w:hAnsiTheme="minorHAnsi" w:cstheme="minorHAnsi"/>
          <w:sz w:val="22"/>
          <w:szCs w:val="22"/>
        </w:rPr>
        <w:t>with TRO</w:t>
      </w:r>
      <w:r w:rsidR="00A62259" w:rsidRPr="00045B5B">
        <w:rPr>
          <w:rFonts w:asciiTheme="minorHAnsi" w:eastAsia="Calibri" w:hAnsiTheme="minorHAnsi" w:cstheme="minorHAnsi"/>
          <w:sz w:val="22"/>
          <w:szCs w:val="22"/>
        </w:rPr>
        <w:t xml:space="preserve"> </w:t>
      </w:r>
      <w:r w:rsidR="00C00D1C">
        <w:rPr>
          <w:rFonts w:asciiTheme="minorHAnsi" w:eastAsia="Calibri" w:hAnsiTheme="minorHAnsi" w:cstheme="minorHAnsi"/>
          <w:sz w:val="22"/>
          <w:szCs w:val="22"/>
        </w:rPr>
        <w:t>to deliver projects</w:t>
      </w:r>
      <w:r w:rsidR="002A17ED">
        <w:rPr>
          <w:rFonts w:asciiTheme="minorHAnsi" w:eastAsia="Calibri" w:hAnsiTheme="minorHAnsi" w:cstheme="minorHAnsi"/>
          <w:sz w:val="22"/>
          <w:szCs w:val="22"/>
        </w:rPr>
        <w:t xml:space="preserve"> </w:t>
      </w:r>
      <w:r w:rsidR="00421847">
        <w:rPr>
          <w:rFonts w:asciiTheme="minorHAnsi" w:eastAsia="Calibri" w:hAnsiTheme="minorHAnsi" w:cstheme="minorHAnsi"/>
          <w:sz w:val="22"/>
          <w:szCs w:val="22"/>
        </w:rPr>
        <w:t>in the region</w:t>
      </w:r>
      <w:r w:rsidR="00C00D1C">
        <w:rPr>
          <w:rFonts w:asciiTheme="minorHAnsi" w:eastAsia="Calibri" w:hAnsiTheme="minorHAnsi" w:cstheme="minorHAnsi"/>
          <w:sz w:val="22"/>
          <w:szCs w:val="22"/>
        </w:rPr>
        <w:t>, including work</w:t>
      </w:r>
      <w:r w:rsidR="00210C4C">
        <w:rPr>
          <w:rFonts w:asciiTheme="minorHAnsi" w:eastAsia="Calibri" w:hAnsiTheme="minorHAnsi" w:cstheme="minorHAnsi"/>
          <w:sz w:val="22"/>
          <w:szCs w:val="22"/>
        </w:rPr>
        <w:t xml:space="preserve">ing together at </w:t>
      </w:r>
      <w:r w:rsidR="00045B5B" w:rsidRPr="00045B5B">
        <w:rPr>
          <w:rFonts w:asciiTheme="minorHAnsi" w:hAnsiTheme="minorHAnsi" w:cstheme="minorHAnsi"/>
          <w:sz w:val="22"/>
          <w:szCs w:val="22"/>
        </w:rPr>
        <w:t xml:space="preserve">Exeter Hospital and </w:t>
      </w:r>
      <w:r w:rsidR="00210C4C">
        <w:rPr>
          <w:rFonts w:asciiTheme="minorHAnsi" w:hAnsiTheme="minorHAnsi" w:cstheme="minorHAnsi"/>
          <w:sz w:val="22"/>
          <w:szCs w:val="22"/>
        </w:rPr>
        <w:t xml:space="preserve">on </w:t>
      </w:r>
      <w:r w:rsidR="00045B5B" w:rsidRPr="00045B5B">
        <w:rPr>
          <w:rFonts w:asciiTheme="minorHAnsi" w:hAnsiTheme="minorHAnsi" w:cstheme="minorHAnsi"/>
          <w:sz w:val="22"/>
          <w:szCs w:val="22"/>
        </w:rPr>
        <w:t>Boston University</w:t>
      </w:r>
      <w:r w:rsidR="00210C4C">
        <w:rPr>
          <w:rFonts w:asciiTheme="minorHAnsi" w:hAnsiTheme="minorHAnsi" w:cstheme="minorHAnsi"/>
          <w:sz w:val="22"/>
          <w:szCs w:val="22"/>
        </w:rPr>
        <w:t>’s</w:t>
      </w:r>
      <w:r w:rsidR="00C00D1C">
        <w:rPr>
          <w:rFonts w:asciiTheme="minorHAnsi" w:hAnsiTheme="minorHAnsi" w:cstheme="minorHAnsi"/>
          <w:sz w:val="22"/>
          <w:szCs w:val="22"/>
        </w:rPr>
        <w:t xml:space="preserve"> </w:t>
      </w:r>
      <w:r w:rsidR="00045B5B" w:rsidRPr="00045B5B">
        <w:rPr>
          <w:rFonts w:asciiTheme="minorHAnsi" w:hAnsiTheme="minorHAnsi" w:cstheme="minorHAnsi"/>
          <w:sz w:val="22"/>
          <w:szCs w:val="22"/>
        </w:rPr>
        <w:t>Henry M. Goldman School of Dental Medicine</w:t>
      </w:r>
      <w:r w:rsidR="002A17ED">
        <w:rPr>
          <w:rFonts w:asciiTheme="minorHAnsi" w:hAnsiTheme="minorHAnsi" w:cstheme="minorHAnsi"/>
          <w:sz w:val="22"/>
          <w:szCs w:val="22"/>
        </w:rPr>
        <w:t>. T</w:t>
      </w:r>
      <w:r w:rsidR="00045B5B" w:rsidRPr="00045B5B">
        <w:rPr>
          <w:rFonts w:asciiTheme="minorHAnsi" w:eastAsia="Calibri" w:hAnsiTheme="minorHAnsi" w:cstheme="minorHAnsi"/>
          <w:sz w:val="22"/>
          <w:szCs w:val="22"/>
        </w:rPr>
        <w:t xml:space="preserve">his move allows us to be closer to </w:t>
      </w:r>
      <w:r w:rsidR="00F455C4">
        <w:rPr>
          <w:rFonts w:asciiTheme="minorHAnsi" w:eastAsia="Calibri" w:hAnsiTheme="minorHAnsi" w:cstheme="minorHAnsi"/>
          <w:sz w:val="22"/>
          <w:szCs w:val="22"/>
        </w:rPr>
        <w:t xml:space="preserve">those </w:t>
      </w:r>
      <w:r w:rsidR="00045B5B" w:rsidRPr="00045B5B">
        <w:rPr>
          <w:rFonts w:asciiTheme="minorHAnsi" w:eastAsia="Calibri" w:hAnsiTheme="minorHAnsi" w:cstheme="minorHAnsi"/>
          <w:sz w:val="22"/>
          <w:szCs w:val="22"/>
        </w:rPr>
        <w:t>clients</w:t>
      </w:r>
      <w:r w:rsidR="00F455C4">
        <w:rPr>
          <w:rFonts w:asciiTheme="minorHAnsi" w:eastAsia="Calibri" w:hAnsiTheme="minorHAnsi" w:cstheme="minorHAnsi"/>
          <w:sz w:val="22"/>
          <w:szCs w:val="22"/>
        </w:rPr>
        <w:t xml:space="preserve"> while continuing to expand our portfolio</w:t>
      </w:r>
      <w:r w:rsidR="00210C4C">
        <w:rPr>
          <w:rFonts w:asciiTheme="minorHAnsi" w:eastAsia="Calibri" w:hAnsiTheme="minorHAnsi" w:cstheme="minorHAnsi"/>
          <w:sz w:val="22"/>
          <w:szCs w:val="22"/>
        </w:rPr>
        <w:t xml:space="preserve"> in other markets</w:t>
      </w:r>
      <w:r w:rsidR="00045B5B" w:rsidRPr="00045B5B">
        <w:rPr>
          <w:rFonts w:asciiTheme="minorHAnsi" w:eastAsia="Calibri" w:hAnsiTheme="minorHAnsi" w:cstheme="minorHAnsi"/>
          <w:sz w:val="22"/>
          <w:szCs w:val="22"/>
        </w:rPr>
        <w:t>.”</w:t>
      </w:r>
    </w:p>
    <w:p w14:paraId="17FC2542" w14:textId="77777777" w:rsidR="003C097D" w:rsidRDefault="003C097D" w:rsidP="00A62259">
      <w:pPr>
        <w:spacing w:line="360" w:lineRule="auto"/>
        <w:ind w:left="1800"/>
        <w:rPr>
          <w:rFonts w:ascii="Calibri" w:eastAsia="Calibri" w:hAnsi="Calibri" w:cs="Calibri"/>
          <w:sz w:val="22"/>
          <w:szCs w:val="22"/>
        </w:rPr>
      </w:pPr>
    </w:p>
    <w:p w14:paraId="03EDE7CD" w14:textId="186A1534" w:rsidR="00743EE7" w:rsidRDefault="00A62259" w:rsidP="00A62259">
      <w:pPr>
        <w:spacing w:line="360" w:lineRule="auto"/>
        <w:ind w:left="1800"/>
        <w:rPr>
          <w:rFonts w:ascii="Calibri" w:eastAsia="Calibri" w:hAnsi="Calibri" w:cs="Calibri"/>
          <w:sz w:val="22"/>
          <w:szCs w:val="22"/>
        </w:rPr>
      </w:pPr>
      <w:r w:rsidRPr="00750835">
        <w:rPr>
          <w:rFonts w:ascii="Calibri" w:eastAsia="Calibri" w:hAnsi="Calibri" w:cs="Calibri"/>
          <w:sz w:val="22"/>
          <w:szCs w:val="22"/>
        </w:rPr>
        <w:t>T</w:t>
      </w:r>
      <w:r w:rsidR="000403CB">
        <w:rPr>
          <w:rFonts w:ascii="Calibri" w:eastAsia="Calibri" w:hAnsi="Calibri" w:cs="Calibri"/>
          <w:sz w:val="22"/>
          <w:szCs w:val="22"/>
        </w:rPr>
        <w:t>he Boston office will cont</w:t>
      </w:r>
      <w:r w:rsidR="00C362C4">
        <w:rPr>
          <w:rFonts w:ascii="Calibri" w:eastAsia="Calibri" w:hAnsi="Calibri" w:cs="Calibri"/>
          <w:sz w:val="22"/>
          <w:szCs w:val="22"/>
        </w:rPr>
        <w:t>inue doing business as TRO into</w:t>
      </w:r>
      <w:r w:rsidR="002A17ED">
        <w:rPr>
          <w:rFonts w:ascii="Calibri" w:eastAsia="Calibri" w:hAnsi="Calibri" w:cs="Calibri"/>
          <w:sz w:val="22"/>
          <w:szCs w:val="22"/>
        </w:rPr>
        <w:t xml:space="preserve"> the</w:t>
      </w:r>
      <w:r>
        <w:rPr>
          <w:rFonts w:ascii="Calibri" w:eastAsia="Calibri" w:hAnsi="Calibri" w:cs="Calibri"/>
          <w:sz w:val="22"/>
          <w:szCs w:val="22"/>
        </w:rPr>
        <w:t xml:space="preserve"> second quarter of 2018</w:t>
      </w:r>
      <w:r w:rsidRPr="00750835">
        <w:rPr>
          <w:rFonts w:ascii="Calibri" w:eastAsia="Calibri" w:hAnsi="Calibri" w:cs="Calibri"/>
          <w:sz w:val="22"/>
          <w:szCs w:val="22"/>
        </w:rPr>
        <w:t xml:space="preserve">, </w:t>
      </w:r>
      <w:r w:rsidR="002A17ED">
        <w:rPr>
          <w:rFonts w:ascii="Calibri" w:eastAsia="Calibri" w:hAnsi="Calibri" w:cs="Calibri"/>
          <w:sz w:val="22"/>
          <w:szCs w:val="22"/>
        </w:rPr>
        <w:t xml:space="preserve">at which time </w:t>
      </w:r>
      <w:r w:rsidR="00C362C4">
        <w:rPr>
          <w:rFonts w:ascii="Calibri" w:eastAsia="Calibri" w:hAnsi="Calibri" w:cs="Calibri"/>
          <w:sz w:val="22"/>
          <w:szCs w:val="22"/>
        </w:rPr>
        <w:t>it</w:t>
      </w:r>
      <w:r w:rsidR="002A17ED">
        <w:rPr>
          <w:rFonts w:ascii="Calibri" w:eastAsia="Calibri" w:hAnsi="Calibri" w:cs="Calibri"/>
          <w:sz w:val="22"/>
          <w:szCs w:val="22"/>
        </w:rPr>
        <w:t xml:space="preserve"> </w:t>
      </w:r>
      <w:r w:rsidRPr="00750835">
        <w:rPr>
          <w:rFonts w:ascii="Calibri" w:eastAsia="Calibri" w:hAnsi="Calibri" w:cs="Calibri"/>
          <w:sz w:val="22"/>
          <w:szCs w:val="22"/>
        </w:rPr>
        <w:t xml:space="preserve">will </w:t>
      </w:r>
      <w:r w:rsidR="00210C4C">
        <w:rPr>
          <w:rFonts w:ascii="Calibri" w:eastAsia="Calibri" w:hAnsi="Calibri" w:cs="Calibri"/>
          <w:sz w:val="22"/>
          <w:szCs w:val="22"/>
        </w:rPr>
        <w:t xml:space="preserve">be fully integrated into the </w:t>
      </w:r>
      <w:r w:rsidRPr="00750835">
        <w:rPr>
          <w:rFonts w:ascii="Calibri" w:eastAsia="Calibri" w:hAnsi="Calibri" w:cs="Calibri"/>
          <w:sz w:val="22"/>
          <w:szCs w:val="22"/>
        </w:rPr>
        <w:t xml:space="preserve">SmithGroupJJR </w:t>
      </w:r>
      <w:r w:rsidR="00C362C4">
        <w:rPr>
          <w:rFonts w:ascii="Calibri" w:eastAsia="Calibri" w:hAnsi="Calibri" w:cs="Calibri"/>
          <w:sz w:val="22"/>
          <w:szCs w:val="22"/>
        </w:rPr>
        <w:t>brand.</w:t>
      </w:r>
    </w:p>
    <w:p w14:paraId="16323909" w14:textId="77777777" w:rsidR="00A62259" w:rsidRPr="005D53F8" w:rsidRDefault="00A62259" w:rsidP="00A62259">
      <w:pPr>
        <w:spacing w:line="360" w:lineRule="auto"/>
        <w:ind w:left="1800"/>
        <w:rPr>
          <w:rFonts w:asciiTheme="minorHAnsi" w:hAnsiTheme="minorHAnsi" w:cstheme="minorHAnsi"/>
          <w:color w:val="FF0000"/>
          <w:sz w:val="22"/>
          <w:szCs w:val="22"/>
        </w:rPr>
      </w:pPr>
    </w:p>
    <w:p w14:paraId="0D4CE93E" w14:textId="39DD38EF" w:rsidR="00241BCF" w:rsidRDefault="00C609CC" w:rsidP="007C2EA3">
      <w:pPr>
        <w:spacing w:line="360" w:lineRule="auto"/>
        <w:ind w:left="1800"/>
        <w:rPr>
          <w:rFonts w:ascii="Helvetica" w:hAnsi="Helvetica"/>
          <w:color w:val="101010"/>
          <w:sz w:val="20"/>
          <w:szCs w:val="20"/>
        </w:rPr>
      </w:pPr>
      <w:r w:rsidRPr="005D53F8">
        <w:rPr>
          <w:rFonts w:asciiTheme="minorHAnsi" w:hAnsiTheme="minorHAnsi" w:cstheme="minorHAnsi"/>
          <w:b/>
          <w:sz w:val="22"/>
          <w:szCs w:val="22"/>
        </w:rPr>
        <w:t>SmithGroupJJR</w:t>
      </w:r>
      <w:r w:rsidR="00D61E66" w:rsidRPr="005D53F8">
        <w:rPr>
          <w:rFonts w:asciiTheme="minorHAnsi" w:hAnsiTheme="minorHAnsi" w:cstheme="minorHAnsi"/>
          <w:b/>
          <w:sz w:val="22"/>
          <w:szCs w:val="22"/>
        </w:rPr>
        <w:t xml:space="preserve"> </w:t>
      </w:r>
      <w:r w:rsidR="00D61E66" w:rsidRPr="005D53F8">
        <w:rPr>
          <w:rFonts w:asciiTheme="minorHAnsi" w:hAnsiTheme="minorHAnsi" w:cstheme="minorHAnsi"/>
          <w:sz w:val="22"/>
          <w:szCs w:val="22"/>
        </w:rPr>
        <w:t>(</w:t>
      </w:r>
      <w:hyperlink r:id="rId21" w:history="1">
        <w:r w:rsidR="00CB5AE4" w:rsidRPr="005D53F8">
          <w:rPr>
            <w:rStyle w:val="Hyperlink"/>
            <w:rFonts w:asciiTheme="minorHAnsi" w:hAnsiTheme="minorHAnsi" w:cstheme="minorHAnsi"/>
            <w:color w:val="auto"/>
            <w:sz w:val="22"/>
            <w:szCs w:val="22"/>
          </w:rPr>
          <w:t>www.smithgroupjjr.com</w:t>
        </w:r>
      </w:hyperlink>
      <w:r w:rsidR="00D61E66" w:rsidRPr="005D53F8">
        <w:rPr>
          <w:rFonts w:asciiTheme="minorHAnsi" w:hAnsiTheme="minorHAnsi" w:cstheme="minorHAnsi"/>
          <w:sz w:val="22"/>
          <w:szCs w:val="22"/>
        </w:rPr>
        <w:t>)</w:t>
      </w:r>
      <w:r w:rsidRPr="005D53F8">
        <w:rPr>
          <w:rFonts w:asciiTheme="minorHAnsi" w:hAnsiTheme="minorHAnsi" w:cstheme="minorHAnsi"/>
          <w:sz w:val="22"/>
          <w:szCs w:val="22"/>
        </w:rPr>
        <w:t xml:space="preserve"> is </w:t>
      </w:r>
      <w:r w:rsidR="000403CB">
        <w:rPr>
          <w:rFonts w:asciiTheme="minorHAnsi" w:hAnsiTheme="minorHAnsi" w:cstheme="minorHAnsi"/>
          <w:sz w:val="22"/>
          <w:szCs w:val="22"/>
        </w:rPr>
        <w:t>one of the world’s preeminent integrated design firms</w:t>
      </w:r>
      <w:r w:rsidR="00F641B6">
        <w:rPr>
          <w:rFonts w:asciiTheme="minorHAnsi" w:hAnsiTheme="minorHAnsi" w:cstheme="minorHAnsi"/>
          <w:sz w:val="22"/>
          <w:szCs w:val="22"/>
        </w:rPr>
        <w:t xml:space="preserve">. </w:t>
      </w:r>
      <w:r w:rsidR="00C91F0C" w:rsidRPr="00C91F0C">
        <w:rPr>
          <w:rFonts w:asciiTheme="minorHAnsi" w:hAnsiTheme="minorHAnsi" w:cstheme="minorHAnsi"/>
          <w:sz w:val="22"/>
        </w:rPr>
        <w:t>Working across a network of 12 offices in the U.S. and China, a team of 1,300 experts is committed to excellence in strategy, design and delivery. The scale of the firm’s thinking and organization produces partnerships with forward-looking clients that maximize opportunities, minimize risk and solve their most complex problems. SmithGroupJJR creates exceptional design solutions for healthcare, science and technology organizations, higher education and cultural institutions, urban environments, diverse workplaces, mixed-use and waterfront developments, and parks and open spaces.</w:t>
      </w:r>
    </w:p>
    <w:p w14:paraId="5A9CAF36" w14:textId="1E024D82" w:rsidR="00241BCF" w:rsidRPr="00743EE7" w:rsidRDefault="00241BCF" w:rsidP="00D61E66">
      <w:pPr>
        <w:spacing w:line="360" w:lineRule="auto"/>
        <w:ind w:left="1800"/>
        <w:rPr>
          <w:rStyle w:val="Strong"/>
          <w:rFonts w:asciiTheme="minorHAnsi" w:hAnsiTheme="minorHAnsi" w:cs="Arial"/>
          <w:b w:val="0"/>
          <w:bCs w:val="0"/>
          <w:sz w:val="22"/>
          <w:szCs w:val="22"/>
        </w:rPr>
      </w:pPr>
    </w:p>
    <w:sectPr w:rsidR="00241BCF" w:rsidRPr="00743EE7" w:rsidSect="00F57CB1">
      <w:headerReference w:type="default" r:id="rId22"/>
      <w:footerReference w:type="default" r:id="rId23"/>
      <w:pgSz w:w="12240" w:h="15840"/>
      <w:pgMar w:top="2707" w:right="1440" w:bottom="720" w:left="720" w:header="720" w:footer="1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07763" w14:textId="77777777" w:rsidR="00204DAC" w:rsidRDefault="00204DAC">
      <w:r>
        <w:separator/>
      </w:r>
    </w:p>
  </w:endnote>
  <w:endnote w:type="continuationSeparator" w:id="0">
    <w:p w14:paraId="585B89FD" w14:textId="77777777" w:rsidR="00204DAC" w:rsidRDefault="00204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9959B" w14:textId="7174010A" w:rsidR="00A01D97" w:rsidRPr="00814D92" w:rsidRDefault="00A01D97" w:rsidP="00891128">
    <w:pPr>
      <w:pStyle w:val="Header"/>
      <w:tabs>
        <w:tab w:val="clear" w:pos="4320"/>
        <w:tab w:val="clear" w:pos="8640"/>
      </w:tabs>
      <w:ind w:left="1800"/>
      <w:rPr>
        <w:rFonts w:ascii="Arial Narrow" w:hAnsi="Arial Narrow" w:cs="Tahoma"/>
        <w:color w:val="999999"/>
        <w:sz w:val="16"/>
      </w:rPr>
    </w:pPr>
    <w:r>
      <w:rPr>
        <w:rFonts w:ascii="Arial Narrow" w:hAnsi="Arial Narrow"/>
        <w:color w:val="999999"/>
        <w:sz w:val="16"/>
      </w:rPr>
      <w:t xml:space="preserve">SMITHGROUPJJR, </w:t>
    </w:r>
    <w:r w:rsidR="005B6B12">
      <w:rPr>
        <w:rFonts w:ascii="Arial Narrow" w:hAnsi="Arial Narrow"/>
        <w:color w:val="999999"/>
        <w:sz w:val="16"/>
      </w:rPr>
      <w:t>500 GRISWOLD STREET</w:t>
    </w:r>
    <w:r>
      <w:rPr>
        <w:rFonts w:ascii="Arial Narrow" w:hAnsi="Arial Narrow"/>
        <w:color w:val="999999"/>
        <w:sz w:val="16"/>
      </w:rPr>
      <w:t>, SUITE</w:t>
    </w:r>
    <w:r w:rsidR="005B6B12">
      <w:rPr>
        <w:rFonts w:ascii="Arial Narrow" w:hAnsi="Arial Narrow"/>
        <w:color w:val="999999"/>
        <w:sz w:val="16"/>
      </w:rPr>
      <w:t xml:space="preserve"> 170</w:t>
    </w:r>
    <w:r w:rsidR="00CF7291">
      <w:rPr>
        <w:rFonts w:ascii="Arial Narrow" w:hAnsi="Arial Narrow"/>
        <w:color w:val="999999"/>
        <w:sz w:val="16"/>
      </w:rPr>
      <w:t>0</w:t>
    </w:r>
    <w:r>
      <w:rPr>
        <w:rFonts w:ascii="Arial Narrow" w:hAnsi="Arial Narrow"/>
        <w:color w:val="999999"/>
        <w:sz w:val="16"/>
      </w:rPr>
      <w:t xml:space="preserve">, </w:t>
    </w:r>
    <w:r w:rsidR="005B6B12">
      <w:rPr>
        <w:rFonts w:ascii="Arial Narrow" w:hAnsi="Arial Narrow"/>
        <w:color w:val="999999"/>
        <w:sz w:val="16"/>
      </w:rPr>
      <w:t>DETROIT, MICHIGAN, 48226 T</w:t>
    </w:r>
    <w:proofErr w:type="gramStart"/>
    <w:r w:rsidR="005B6B12">
      <w:rPr>
        <w:rFonts w:ascii="Arial Narrow" w:hAnsi="Arial Narrow"/>
        <w:color w:val="999999"/>
        <w:sz w:val="16"/>
      </w:rPr>
      <w:t>:313</w:t>
    </w:r>
    <w:r w:rsidR="00CF7291">
      <w:rPr>
        <w:rFonts w:ascii="Arial Narrow" w:hAnsi="Arial Narrow"/>
        <w:color w:val="999999"/>
        <w:sz w:val="16"/>
      </w:rPr>
      <w:t>.</w:t>
    </w:r>
    <w:r w:rsidR="005B6B12">
      <w:rPr>
        <w:rFonts w:ascii="Arial Narrow" w:hAnsi="Arial Narrow"/>
        <w:color w:val="999999"/>
        <w:sz w:val="16"/>
      </w:rPr>
      <w:t>983.3600</w:t>
    </w:r>
    <w:proofErr w:type="gramEnd"/>
  </w:p>
  <w:p w14:paraId="42310751" w14:textId="77777777" w:rsidR="00A01D97" w:rsidRDefault="00A01D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9C41D" w14:textId="77777777" w:rsidR="00204DAC" w:rsidRDefault="00204DAC">
      <w:r>
        <w:separator/>
      </w:r>
    </w:p>
  </w:footnote>
  <w:footnote w:type="continuationSeparator" w:id="0">
    <w:p w14:paraId="7349426E" w14:textId="77777777" w:rsidR="00204DAC" w:rsidRDefault="00204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1074F" w14:textId="77777777" w:rsidR="00A01D97" w:rsidRDefault="00A01D97">
    <w:pPr>
      <w:pStyle w:val="Header"/>
    </w:pPr>
    <w:r>
      <w:rPr>
        <w:noProof/>
      </w:rPr>
      <w:drawing>
        <wp:anchor distT="0" distB="0" distL="114300" distR="114300" simplePos="0" relativeHeight="251658240" behindDoc="1" locked="0" layoutInCell="1" allowOverlap="1" wp14:anchorId="42310752" wp14:editId="1E21702E">
          <wp:simplePos x="0" y="0"/>
          <wp:positionH relativeFrom="column">
            <wp:posOffset>495300</wp:posOffset>
          </wp:positionH>
          <wp:positionV relativeFrom="paragraph">
            <wp:posOffset>190500</wp:posOffset>
          </wp:positionV>
          <wp:extent cx="3000375" cy="457200"/>
          <wp:effectExtent l="0" t="0" r="9525" b="0"/>
          <wp:wrapTight wrapText="bothSides">
            <wp:wrapPolygon edited="0">
              <wp:start x="0" y="0"/>
              <wp:lineTo x="0" y="20700"/>
              <wp:lineTo x="21531" y="20700"/>
              <wp:lineTo x="21531" y="0"/>
              <wp:lineTo x="0" y="0"/>
            </wp:wrapPolygon>
          </wp:wrapTight>
          <wp:docPr id="42" name="Picture 42" descr="SmithGroupJJ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GroupJJR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6" behindDoc="0" locked="0" layoutInCell="1" allowOverlap="1" wp14:anchorId="42310754" wp14:editId="42310755">
              <wp:simplePos x="0" y="0"/>
              <wp:positionH relativeFrom="column">
                <wp:posOffset>-228600</wp:posOffset>
              </wp:positionH>
              <wp:positionV relativeFrom="page">
                <wp:posOffset>1670685</wp:posOffset>
              </wp:positionV>
              <wp:extent cx="1415415" cy="7249160"/>
              <wp:effectExtent l="0" t="381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724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10756" w14:textId="77777777" w:rsidR="00A01D97" w:rsidRDefault="00A01D97">
                          <w:r>
                            <w:rPr>
                              <w:noProof/>
                            </w:rPr>
                            <w:drawing>
                              <wp:inline distT="0" distB="0" distL="0" distR="0" wp14:anchorId="42310757" wp14:editId="42310758">
                                <wp:extent cx="1228725" cy="7153275"/>
                                <wp:effectExtent l="0" t="0" r="9525" b="9525"/>
                                <wp:docPr id="43"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10754" id="_x0000_t202" coordsize="21600,21600" o:spt="202" path="m,l,21600r21600,l21600,xe">
              <v:stroke joinstyle="miter"/>
              <v:path gradientshapeok="t" o:connecttype="rect"/>
            </v:shapetype>
            <v:shape id="Text Box 3" o:spid="_x0000_s1026" type="#_x0000_t202" style="position:absolute;margin-left:-18pt;margin-top:131.55pt;width:111.45pt;height:57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" stroked="f">
              <v:textbox>
                <w:txbxContent>
                  <w:p w14:paraId="42310756" w14:textId="77777777" w:rsidR="00A01D97" w:rsidRDefault="00A01D97">
                    <w:r>
                      <w:rPr>
                        <w:noProof/>
                      </w:rPr>
                      <w:drawing>
                        <wp:inline distT="0" distB="0" distL="0" distR="0" wp14:anchorId="42310757" wp14:editId="42310758">
                          <wp:extent cx="1228725" cy="7153275"/>
                          <wp:effectExtent l="0" t="0" r="9525" b="9525"/>
                          <wp:docPr id="43"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7C33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D035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473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EA3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224D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36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24BA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98AB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4E5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305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5E7E4F"/>
    <w:multiLevelType w:val="hybridMultilevel"/>
    <w:tmpl w:val="419EC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12"/>
    <w:rsid w:val="00003662"/>
    <w:rsid w:val="00013770"/>
    <w:rsid w:val="00025E8C"/>
    <w:rsid w:val="00026650"/>
    <w:rsid w:val="0002669E"/>
    <w:rsid w:val="0003517C"/>
    <w:rsid w:val="000403CB"/>
    <w:rsid w:val="00045B5B"/>
    <w:rsid w:val="000535CD"/>
    <w:rsid w:val="000561B4"/>
    <w:rsid w:val="00073B04"/>
    <w:rsid w:val="0007544A"/>
    <w:rsid w:val="00080CA1"/>
    <w:rsid w:val="000826E3"/>
    <w:rsid w:val="00091C82"/>
    <w:rsid w:val="000A06A7"/>
    <w:rsid w:val="000A65C7"/>
    <w:rsid w:val="000B18DF"/>
    <w:rsid w:val="000B729F"/>
    <w:rsid w:val="000E043B"/>
    <w:rsid w:val="000E5A2C"/>
    <w:rsid w:val="00105B91"/>
    <w:rsid w:val="00105CDB"/>
    <w:rsid w:val="00115543"/>
    <w:rsid w:val="001210E7"/>
    <w:rsid w:val="00132E82"/>
    <w:rsid w:val="00134562"/>
    <w:rsid w:val="00152BC3"/>
    <w:rsid w:val="00163207"/>
    <w:rsid w:val="00163BFC"/>
    <w:rsid w:val="00173B68"/>
    <w:rsid w:val="00193826"/>
    <w:rsid w:val="001A1AE5"/>
    <w:rsid w:val="001A5D85"/>
    <w:rsid w:val="001C14AB"/>
    <w:rsid w:val="001C5495"/>
    <w:rsid w:val="001D4C51"/>
    <w:rsid w:val="001D7A0D"/>
    <w:rsid w:val="001D7FA6"/>
    <w:rsid w:val="001E1A88"/>
    <w:rsid w:val="001E4069"/>
    <w:rsid w:val="001F6BB2"/>
    <w:rsid w:val="00204DAC"/>
    <w:rsid w:val="0021059C"/>
    <w:rsid w:val="00210C4C"/>
    <w:rsid w:val="002126C0"/>
    <w:rsid w:val="00226D4C"/>
    <w:rsid w:val="002279A1"/>
    <w:rsid w:val="00233154"/>
    <w:rsid w:val="00241BCF"/>
    <w:rsid w:val="00245B86"/>
    <w:rsid w:val="0025194E"/>
    <w:rsid w:val="00255123"/>
    <w:rsid w:val="00266844"/>
    <w:rsid w:val="002717FF"/>
    <w:rsid w:val="002724A7"/>
    <w:rsid w:val="002923E5"/>
    <w:rsid w:val="002A17ED"/>
    <w:rsid w:val="002A2CB1"/>
    <w:rsid w:val="002C2071"/>
    <w:rsid w:val="002D3DDA"/>
    <w:rsid w:val="002D3ED7"/>
    <w:rsid w:val="002D5F09"/>
    <w:rsid w:val="002D6227"/>
    <w:rsid w:val="002F7B64"/>
    <w:rsid w:val="003212DA"/>
    <w:rsid w:val="003253ED"/>
    <w:rsid w:val="00327B93"/>
    <w:rsid w:val="003335D2"/>
    <w:rsid w:val="00333D2E"/>
    <w:rsid w:val="0035049F"/>
    <w:rsid w:val="00350F9C"/>
    <w:rsid w:val="003543FA"/>
    <w:rsid w:val="00355627"/>
    <w:rsid w:val="00364C47"/>
    <w:rsid w:val="00374CCB"/>
    <w:rsid w:val="00374D74"/>
    <w:rsid w:val="003769FF"/>
    <w:rsid w:val="0038053B"/>
    <w:rsid w:val="00382C3C"/>
    <w:rsid w:val="00392C4A"/>
    <w:rsid w:val="003A7A6F"/>
    <w:rsid w:val="003B0AD5"/>
    <w:rsid w:val="003B38E9"/>
    <w:rsid w:val="003C097D"/>
    <w:rsid w:val="003C715C"/>
    <w:rsid w:val="003E73D2"/>
    <w:rsid w:val="003F1817"/>
    <w:rsid w:val="003F40B5"/>
    <w:rsid w:val="003F7428"/>
    <w:rsid w:val="003F7E16"/>
    <w:rsid w:val="004045FD"/>
    <w:rsid w:val="004059BF"/>
    <w:rsid w:val="00421847"/>
    <w:rsid w:val="00421DAF"/>
    <w:rsid w:val="00425D91"/>
    <w:rsid w:val="00426ECE"/>
    <w:rsid w:val="004377EF"/>
    <w:rsid w:val="00440BBD"/>
    <w:rsid w:val="00443AB9"/>
    <w:rsid w:val="004606B3"/>
    <w:rsid w:val="004618D2"/>
    <w:rsid w:val="00471509"/>
    <w:rsid w:val="0047251B"/>
    <w:rsid w:val="00476C6F"/>
    <w:rsid w:val="0047790F"/>
    <w:rsid w:val="00494291"/>
    <w:rsid w:val="004958EE"/>
    <w:rsid w:val="004A4774"/>
    <w:rsid w:val="004A6D59"/>
    <w:rsid w:val="004B3921"/>
    <w:rsid w:val="004C1DC9"/>
    <w:rsid w:val="004D0EA3"/>
    <w:rsid w:val="004E7081"/>
    <w:rsid w:val="004F214A"/>
    <w:rsid w:val="00506810"/>
    <w:rsid w:val="00511FE4"/>
    <w:rsid w:val="0052203D"/>
    <w:rsid w:val="00527BCC"/>
    <w:rsid w:val="00532F1F"/>
    <w:rsid w:val="0053492A"/>
    <w:rsid w:val="0053639B"/>
    <w:rsid w:val="00546887"/>
    <w:rsid w:val="0055112F"/>
    <w:rsid w:val="00571FFF"/>
    <w:rsid w:val="00576D4F"/>
    <w:rsid w:val="00580F9C"/>
    <w:rsid w:val="005864D2"/>
    <w:rsid w:val="005A63B0"/>
    <w:rsid w:val="005B54AA"/>
    <w:rsid w:val="005B6B12"/>
    <w:rsid w:val="005C6196"/>
    <w:rsid w:val="005D53F8"/>
    <w:rsid w:val="005F5C1B"/>
    <w:rsid w:val="005F5E75"/>
    <w:rsid w:val="006131A6"/>
    <w:rsid w:val="006260D7"/>
    <w:rsid w:val="006349B8"/>
    <w:rsid w:val="00647046"/>
    <w:rsid w:val="00650FB9"/>
    <w:rsid w:val="00651A23"/>
    <w:rsid w:val="00654D19"/>
    <w:rsid w:val="00655037"/>
    <w:rsid w:val="006553C1"/>
    <w:rsid w:val="00667F92"/>
    <w:rsid w:val="006776F7"/>
    <w:rsid w:val="006812EA"/>
    <w:rsid w:val="006821DC"/>
    <w:rsid w:val="006C56B0"/>
    <w:rsid w:val="006D0C97"/>
    <w:rsid w:val="006D78BB"/>
    <w:rsid w:val="006E1C2E"/>
    <w:rsid w:val="006F07C4"/>
    <w:rsid w:val="006F2136"/>
    <w:rsid w:val="006F53B0"/>
    <w:rsid w:val="00700B44"/>
    <w:rsid w:val="00715236"/>
    <w:rsid w:val="00727A39"/>
    <w:rsid w:val="00730DAE"/>
    <w:rsid w:val="00741AFA"/>
    <w:rsid w:val="00743EC3"/>
    <w:rsid w:val="00743EE7"/>
    <w:rsid w:val="00744667"/>
    <w:rsid w:val="00744AFF"/>
    <w:rsid w:val="00750835"/>
    <w:rsid w:val="0075195B"/>
    <w:rsid w:val="00764CB2"/>
    <w:rsid w:val="007672F8"/>
    <w:rsid w:val="00774A74"/>
    <w:rsid w:val="00783400"/>
    <w:rsid w:val="00794F28"/>
    <w:rsid w:val="007A4CC6"/>
    <w:rsid w:val="007B01E8"/>
    <w:rsid w:val="007B17FC"/>
    <w:rsid w:val="007C2EA3"/>
    <w:rsid w:val="007D6492"/>
    <w:rsid w:val="007D771E"/>
    <w:rsid w:val="007E2039"/>
    <w:rsid w:val="007E3CF4"/>
    <w:rsid w:val="00805AEA"/>
    <w:rsid w:val="00814580"/>
    <w:rsid w:val="00835E93"/>
    <w:rsid w:val="008544F6"/>
    <w:rsid w:val="00857770"/>
    <w:rsid w:val="00862E13"/>
    <w:rsid w:val="00863EC6"/>
    <w:rsid w:val="00877646"/>
    <w:rsid w:val="00882E75"/>
    <w:rsid w:val="00885B6E"/>
    <w:rsid w:val="00891128"/>
    <w:rsid w:val="0089124E"/>
    <w:rsid w:val="008965F7"/>
    <w:rsid w:val="008B0EE9"/>
    <w:rsid w:val="008B1F30"/>
    <w:rsid w:val="008B3D5B"/>
    <w:rsid w:val="008B5378"/>
    <w:rsid w:val="008D0664"/>
    <w:rsid w:val="008E580F"/>
    <w:rsid w:val="0090538A"/>
    <w:rsid w:val="0091114F"/>
    <w:rsid w:val="0091363F"/>
    <w:rsid w:val="00915F35"/>
    <w:rsid w:val="00923943"/>
    <w:rsid w:val="00927CF1"/>
    <w:rsid w:val="00940BF2"/>
    <w:rsid w:val="00945332"/>
    <w:rsid w:val="00951A2D"/>
    <w:rsid w:val="00956D06"/>
    <w:rsid w:val="009601F3"/>
    <w:rsid w:val="00970FE9"/>
    <w:rsid w:val="00971638"/>
    <w:rsid w:val="00990092"/>
    <w:rsid w:val="009953B4"/>
    <w:rsid w:val="00995D53"/>
    <w:rsid w:val="009A2FCA"/>
    <w:rsid w:val="009B4D3F"/>
    <w:rsid w:val="009B4E2F"/>
    <w:rsid w:val="009B76DB"/>
    <w:rsid w:val="009C3815"/>
    <w:rsid w:val="009D0246"/>
    <w:rsid w:val="009D5CAF"/>
    <w:rsid w:val="009E0AF4"/>
    <w:rsid w:val="009E32AA"/>
    <w:rsid w:val="009E4231"/>
    <w:rsid w:val="009F1107"/>
    <w:rsid w:val="009F5DD6"/>
    <w:rsid w:val="00A01D97"/>
    <w:rsid w:val="00A05064"/>
    <w:rsid w:val="00A053C5"/>
    <w:rsid w:val="00A268EB"/>
    <w:rsid w:val="00A47090"/>
    <w:rsid w:val="00A50833"/>
    <w:rsid w:val="00A51278"/>
    <w:rsid w:val="00A62259"/>
    <w:rsid w:val="00A6701D"/>
    <w:rsid w:val="00A67203"/>
    <w:rsid w:val="00A72741"/>
    <w:rsid w:val="00A757CA"/>
    <w:rsid w:val="00A766D0"/>
    <w:rsid w:val="00A85B11"/>
    <w:rsid w:val="00A97DB0"/>
    <w:rsid w:val="00B11B75"/>
    <w:rsid w:val="00B16C6B"/>
    <w:rsid w:val="00B173F9"/>
    <w:rsid w:val="00B2736B"/>
    <w:rsid w:val="00B33D1B"/>
    <w:rsid w:val="00B41600"/>
    <w:rsid w:val="00B46E58"/>
    <w:rsid w:val="00B46EC5"/>
    <w:rsid w:val="00B61BD4"/>
    <w:rsid w:val="00B646B3"/>
    <w:rsid w:val="00B82C3E"/>
    <w:rsid w:val="00B93E29"/>
    <w:rsid w:val="00B9553B"/>
    <w:rsid w:val="00B972CA"/>
    <w:rsid w:val="00BA1AB0"/>
    <w:rsid w:val="00BA1BC5"/>
    <w:rsid w:val="00BB1E07"/>
    <w:rsid w:val="00BB2017"/>
    <w:rsid w:val="00BB4D29"/>
    <w:rsid w:val="00BC19DC"/>
    <w:rsid w:val="00BD055F"/>
    <w:rsid w:val="00BD4D9B"/>
    <w:rsid w:val="00BE0B58"/>
    <w:rsid w:val="00BE1FB6"/>
    <w:rsid w:val="00BE5551"/>
    <w:rsid w:val="00C0071F"/>
    <w:rsid w:val="00C00D1C"/>
    <w:rsid w:val="00C1372E"/>
    <w:rsid w:val="00C143D4"/>
    <w:rsid w:val="00C23A14"/>
    <w:rsid w:val="00C262B3"/>
    <w:rsid w:val="00C30675"/>
    <w:rsid w:val="00C329CF"/>
    <w:rsid w:val="00C362C4"/>
    <w:rsid w:val="00C3788E"/>
    <w:rsid w:val="00C37CE4"/>
    <w:rsid w:val="00C53A5C"/>
    <w:rsid w:val="00C54CD0"/>
    <w:rsid w:val="00C555DC"/>
    <w:rsid w:val="00C609CC"/>
    <w:rsid w:val="00C636FD"/>
    <w:rsid w:val="00C76B0D"/>
    <w:rsid w:val="00C81283"/>
    <w:rsid w:val="00C91F0C"/>
    <w:rsid w:val="00CA3185"/>
    <w:rsid w:val="00CA4AF3"/>
    <w:rsid w:val="00CB248F"/>
    <w:rsid w:val="00CB5AE4"/>
    <w:rsid w:val="00CC02C8"/>
    <w:rsid w:val="00CC310E"/>
    <w:rsid w:val="00CE0E14"/>
    <w:rsid w:val="00CE2B92"/>
    <w:rsid w:val="00CF3541"/>
    <w:rsid w:val="00CF6F37"/>
    <w:rsid w:val="00CF7291"/>
    <w:rsid w:val="00D03001"/>
    <w:rsid w:val="00D1452D"/>
    <w:rsid w:val="00D17048"/>
    <w:rsid w:val="00D36478"/>
    <w:rsid w:val="00D61E66"/>
    <w:rsid w:val="00D65543"/>
    <w:rsid w:val="00D82325"/>
    <w:rsid w:val="00D923CD"/>
    <w:rsid w:val="00D97593"/>
    <w:rsid w:val="00DA5923"/>
    <w:rsid w:val="00DB3C5E"/>
    <w:rsid w:val="00DB7D1E"/>
    <w:rsid w:val="00DC37C1"/>
    <w:rsid w:val="00DD4205"/>
    <w:rsid w:val="00DE6C9E"/>
    <w:rsid w:val="00DF1760"/>
    <w:rsid w:val="00E01868"/>
    <w:rsid w:val="00E1678E"/>
    <w:rsid w:val="00E204B0"/>
    <w:rsid w:val="00E2083B"/>
    <w:rsid w:val="00E20AB9"/>
    <w:rsid w:val="00E37C04"/>
    <w:rsid w:val="00E40E00"/>
    <w:rsid w:val="00E60767"/>
    <w:rsid w:val="00E843CF"/>
    <w:rsid w:val="00E910A6"/>
    <w:rsid w:val="00E953AC"/>
    <w:rsid w:val="00EA3340"/>
    <w:rsid w:val="00EB03C6"/>
    <w:rsid w:val="00EB37BE"/>
    <w:rsid w:val="00EB757C"/>
    <w:rsid w:val="00ED1119"/>
    <w:rsid w:val="00EE3265"/>
    <w:rsid w:val="00F0557F"/>
    <w:rsid w:val="00F131E8"/>
    <w:rsid w:val="00F14454"/>
    <w:rsid w:val="00F159A1"/>
    <w:rsid w:val="00F34B29"/>
    <w:rsid w:val="00F455C4"/>
    <w:rsid w:val="00F513D0"/>
    <w:rsid w:val="00F51DC7"/>
    <w:rsid w:val="00F520B4"/>
    <w:rsid w:val="00F554B8"/>
    <w:rsid w:val="00F57CB1"/>
    <w:rsid w:val="00F61496"/>
    <w:rsid w:val="00F641B6"/>
    <w:rsid w:val="00F82579"/>
    <w:rsid w:val="00F8497D"/>
    <w:rsid w:val="00F91E8E"/>
    <w:rsid w:val="00F92D2E"/>
    <w:rsid w:val="00F9435D"/>
    <w:rsid w:val="00F97C7D"/>
    <w:rsid w:val="00FA3D57"/>
    <w:rsid w:val="00FB2363"/>
    <w:rsid w:val="00FC5412"/>
    <w:rsid w:val="00FD0E5D"/>
    <w:rsid w:val="00FD6000"/>
    <w:rsid w:val="00FD6EE4"/>
    <w:rsid w:val="00FE1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2310734"/>
  <w15:docId w15:val="{FA879ADC-1578-4056-A133-857A51B1D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ind w:left="1980"/>
      <w:outlineLvl w:val="0"/>
    </w:pPr>
    <w:rPr>
      <w:rFonts w:ascii="Arial" w:hAnsi="Arial" w:cs="Arial"/>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80"/>
    </w:p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ind w:left="1980"/>
    </w:pPr>
    <w:rPr>
      <w:rFonts w:ascii="Arial" w:hAnsi="Arial" w:cs="Arial"/>
      <w:sz w:val="20"/>
      <w:szCs w:val="20"/>
    </w:rPr>
  </w:style>
  <w:style w:type="character" w:styleId="Hyperlink">
    <w:name w:val="Hyperlink"/>
    <w:rPr>
      <w:color w:val="0000FF"/>
      <w:u w:val="single"/>
    </w:rPr>
  </w:style>
  <w:style w:type="paragraph" w:styleId="BalloonText">
    <w:name w:val="Balloon Text"/>
    <w:basedOn w:val="Normal"/>
    <w:link w:val="BalloonTextChar"/>
    <w:rsid w:val="002126C0"/>
    <w:rPr>
      <w:rFonts w:ascii="Tahoma" w:hAnsi="Tahoma" w:cs="Tahoma"/>
      <w:sz w:val="16"/>
      <w:szCs w:val="16"/>
    </w:rPr>
  </w:style>
  <w:style w:type="character" w:customStyle="1" w:styleId="BalloonTextChar">
    <w:name w:val="Balloon Text Char"/>
    <w:basedOn w:val="DefaultParagraphFont"/>
    <w:link w:val="BalloonText"/>
    <w:rsid w:val="002126C0"/>
    <w:rPr>
      <w:rFonts w:ascii="Tahoma" w:hAnsi="Tahoma" w:cs="Tahoma"/>
      <w:sz w:val="16"/>
      <w:szCs w:val="16"/>
    </w:rPr>
  </w:style>
  <w:style w:type="character" w:styleId="CommentReference">
    <w:name w:val="annotation reference"/>
    <w:basedOn w:val="DefaultParagraphFont"/>
    <w:rsid w:val="00D17048"/>
    <w:rPr>
      <w:sz w:val="16"/>
      <w:szCs w:val="16"/>
    </w:rPr>
  </w:style>
  <w:style w:type="paragraph" w:styleId="CommentText">
    <w:name w:val="annotation text"/>
    <w:basedOn w:val="Normal"/>
    <w:link w:val="CommentTextChar"/>
    <w:rsid w:val="00D17048"/>
    <w:rPr>
      <w:sz w:val="20"/>
      <w:szCs w:val="20"/>
    </w:rPr>
  </w:style>
  <w:style w:type="character" w:customStyle="1" w:styleId="CommentTextChar">
    <w:name w:val="Comment Text Char"/>
    <w:basedOn w:val="DefaultParagraphFont"/>
    <w:link w:val="CommentText"/>
    <w:rsid w:val="00D17048"/>
  </w:style>
  <w:style w:type="paragraph" w:styleId="CommentSubject">
    <w:name w:val="annotation subject"/>
    <w:basedOn w:val="CommentText"/>
    <w:next w:val="CommentText"/>
    <w:link w:val="CommentSubjectChar"/>
    <w:rsid w:val="00D17048"/>
    <w:rPr>
      <w:b/>
      <w:bCs/>
    </w:rPr>
  </w:style>
  <w:style w:type="character" w:customStyle="1" w:styleId="CommentSubjectChar">
    <w:name w:val="Comment Subject Char"/>
    <w:basedOn w:val="CommentTextChar"/>
    <w:link w:val="CommentSubject"/>
    <w:rsid w:val="00D17048"/>
    <w:rPr>
      <w:b/>
      <w:bCs/>
    </w:rPr>
  </w:style>
  <w:style w:type="paragraph" w:styleId="PlainText">
    <w:name w:val="Plain Text"/>
    <w:basedOn w:val="Normal"/>
    <w:link w:val="PlainTextChar"/>
    <w:uiPriority w:val="99"/>
    <w:unhideWhenUsed/>
    <w:rsid w:val="00D170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17048"/>
    <w:rPr>
      <w:rFonts w:ascii="Calibri" w:eastAsiaTheme="minorHAnsi" w:hAnsi="Calibri" w:cstheme="minorBidi"/>
      <w:sz w:val="22"/>
      <w:szCs w:val="21"/>
    </w:rPr>
  </w:style>
  <w:style w:type="character" w:styleId="Strong">
    <w:name w:val="Strong"/>
    <w:basedOn w:val="DefaultParagraphFont"/>
    <w:uiPriority w:val="22"/>
    <w:qFormat/>
    <w:rsid w:val="00727A39"/>
    <w:rPr>
      <w:b/>
      <w:bCs/>
    </w:rPr>
  </w:style>
  <w:style w:type="character" w:styleId="Emphasis">
    <w:name w:val="Emphasis"/>
    <w:basedOn w:val="DefaultParagraphFont"/>
    <w:uiPriority w:val="20"/>
    <w:qFormat/>
    <w:rsid w:val="000B729F"/>
    <w:rPr>
      <w:i/>
      <w:iCs/>
    </w:rPr>
  </w:style>
  <w:style w:type="character" w:customStyle="1" w:styleId="HeaderChar">
    <w:name w:val="Header Char"/>
    <w:basedOn w:val="DefaultParagraphFont"/>
    <w:link w:val="Header"/>
    <w:rsid w:val="00891128"/>
    <w:rPr>
      <w:sz w:val="24"/>
      <w:szCs w:val="24"/>
    </w:rPr>
  </w:style>
  <w:style w:type="character" w:styleId="FollowedHyperlink">
    <w:name w:val="FollowedHyperlink"/>
    <w:basedOn w:val="DefaultParagraphFont"/>
    <w:semiHidden/>
    <w:unhideWhenUsed/>
    <w:rsid w:val="00374D74"/>
    <w:rPr>
      <w:color w:val="800080" w:themeColor="followedHyperlink"/>
      <w:u w:val="single"/>
    </w:rPr>
  </w:style>
  <w:style w:type="paragraph" w:styleId="Revision">
    <w:name w:val="Revision"/>
    <w:hidden/>
    <w:uiPriority w:val="99"/>
    <w:semiHidden/>
    <w:rsid w:val="00EA3340"/>
    <w:rPr>
      <w:sz w:val="24"/>
      <w:szCs w:val="24"/>
    </w:rPr>
  </w:style>
  <w:style w:type="paragraph" w:styleId="DocumentMap">
    <w:name w:val="Document Map"/>
    <w:basedOn w:val="Normal"/>
    <w:link w:val="DocumentMapChar"/>
    <w:semiHidden/>
    <w:unhideWhenUsed/>
    <w:rsid w:val="00E20AB9"/>
  </w:style>
  <w:style w:type="character" w:customStyle="1" w:styleId="DocumentMapChar">
    <w:name w:val="Document Map Char"/>
    <w:basedOn w:val="DefaultParagraphFont"/>
    <w:link w:val="DocumentMap"/>
    <w:semiHidden/>
    <w:rsid w:val="00E20AB9"/>
    <w:rPr>
      <w:sz w:val="24"/>
      <w:szCs w:val="24"/>
    </w:rPr>
  </w:style>
  <w:style w:type="paragraph" w:styleId="ListParagraph">
    <w:name w:val="List Paragraph"/>
    <w:basedOn w:val="Normal"/>
    <w:uiPriority w:val="34"/>
    <w:qFormat/>
    <w:rsid w:val="00885B6E"/>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57899">
      <w:bodyDiv w:val="1"/>
      <w:marLeft w:val="0"/>
      <w:marRight w:val="0"/>
      <w:marTop w:val="0"/>
      <w:marBottom w:val="0"/>
      <w:divBdr>
        <w:top w:val="none" w:sz="0" w:space="0" w:color="auto"/>
        <w:left w:val="none" w:sz="0" w:space="0" w:color="auto"/>
        <w:bottom w:val="none" w:sz="0" w:space="0" w:color="auto"/>
        <w:right w:val="none" w:sz="0" w:space="0" w:color="auto"/>
      </w:divBdr>
    </w:div>
    <w:div w:id="269360996">
      <w:bodyDiv w:val="1"/>
      <w:marLeft w:val="0"/>
      <w:marRight w:val="0"/>
      <w:marTop w:val="0"/>
      <w:marBottom w:val="0"/>
      <w:divBdr>
        <w:top w:val="none" w:sz="0" w:space="0" w:color="auto"/>
        <w:left w:val="none" w:sz="0" w:space="0" w:color="auto"/>
        <w:bottom w:val="none" w:sz="0" w:space="0" w:color="auto"/>
        <w:right w:val="none" w:sz="0" w:space="0" w:color="auto"/>
      </w:divBdr>
    </w:div>
    <w:div w:id="434978093">
      <w:bodyDiv w:val="1"/>
      <w:marLeft w:val="0"/>
      <w:marRight w:val="0"/>
      <w:marTop w:val="0"/>
      <w:marBottom w:val="0"/>
      <w:divBdr>
        <w:top w:val="none" w:sz="0" w:space="0" w:color="auto"/>
        <w:left w:val="none" w:sz="0" w:space="0" w:color="auto"/>
        <w:bottom w:val="none" w:sz="0" w:space="0" w:color="auto"/>
        <w:right w:val="none" w:sz="0" w:space="0" w:color="auto"/>
      </w:divBdr>
    </w:div>
    <w:div w:id="948390822">
      <w:bodyDiv w:val="1"/>
      <w:marLeft w:val="0"/>
      <w:marRight w:val="0"/>
      <w:marTop w:val="0"/>
      <w:marBottom w:val="0"/>
      <w:divBdr>
        <w:top w:val="none" w:sz="0" w:space="0" w:color="auto"/>
        <w:left w:val="none" w:sz="0" w:space="0" w:color="auto"/>
        <w:bottom w:val="none" w:sz="0" w:space="0" w:color="auto"/>
        <w:right w:val="none" w:sz="0" w:space="0" w:color="auto"/>
      </w:divBdr>
    </w:div>
    <w:div w:id="987978593">
      <w:bodyDiv w:val="1"/>
      <w:marLeft w:val="0"/>
      <w:marRight w:val="0"/>
      <w:marTop w:val="0"/>
      <w:marBottom w:val="0"/>
      <w:divBdr>
        <w:top w:val="none" w:sz="0" w:space="0" w:color="auto"/>
        <w:left w:val="none" w:sz="0" w:space="0" w:color="auto"/>
        <w:bottom w:val="none" w:sz="0" w:space="0" w:color="auto"/>
        <w:right w:val="none" w:sz="0" w:space="0" w:color="auto"/>
      </w:divBdr>
    </w:div>
    <w:div w:id="1072973545">
      <w:bodyDiv w:val="1"/>
      <w:marLeft w:val="0"/>
      <w:marRight w:val="0"/>
      <w:marTop w:val="0"/>
      <w:marBottom w:val="0"/>
      <w:divBdr>
        <w:top w:val="none" w:sz="0" w:space="0" w:color="auto"/>
        <w:left w:val="none" w:sz="0" w:space="0" w:color="auto"/>
        <w:bottom w:val="none" w:sz="0" w:space="0" w:color="auto"/>
        <w:right w:val="none" w:sz="0" w:space="0" w:color="auto"/>
      </w:divBdr>
    </w:div>
    <w:div w:id="1811746833">
      <w:bodyDiv w:val="1"/>
      <w:marLeft w:val="0"/>
      <w:marRight w:val="0"/>
      <w:marTop w:val="0"/>
      <w:marBottom w:val="0"/>
      <w:divBdr>
        <w:top w:val="none" w:sz="0" w:space="0" w:color="auto"/>
        <w:left w:val="none" w:sz="0" w:space="0" w:color="auto"/>
        <w:bottom w:val="none" w:sz="0" w:space="0" w:color="auto"/>
        <w:right w:val="none" w:sz="0" w:space="0" w:color="auto"/>
      </w:divBdr>
    </w:div>
    <w:div w:id="1993680273">
      <w:bodyDiv w:val="1"/>
      <w:marLeft w:val="0"/>
      <w:marRight w:val="0"/>
      <w:marTop w:val="0"/>
      <w:marBottom w:val="0"/>
      <w:divBdr>
        <w:top w:val="none" w:sz="0" w:space="0" w:color="auto"/>
        <w:left w:val="none" w:sz="0" w:space="0" w:color="auto"/>
        <w:bottom w:val="none" w:sz="0" w:space="0" w:color="auto"/>
        <w:right w:val="none" w:sz="0" w:space="0" w:color="auto"/>
      </w:divBdr>
    </w:div>
    <w:div w:id="200782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dave.whitman@smithgroupjjr.com" TargetMode="External"/><Relationship Id="rId18" Type="http://schemas.openxmlformats.org/officeDocument/2006/relationships/hyperlink" Target="http://tro-design.com/boston-medical-center-menino-additions-and-renovations.html" TargetMode="External"/><Relationship Id="rId3" Type="http://schemas.openxmlformats.org/officeDocument/2006/relationships/customXml" Target="../customXml/item3.xml"/><Relationship Id="rId21" Type="http://schemas.openxmlformats.org/officeDocument/2006/relationships/hyperlink" Target="http://www.smithgroupjjr.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tro-design.com/brigham-and-womens-hospital-neonatal-intensive-care-unit.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tro-design.com/mgmc-harold-alfond-center-for-health.html" TargetMode="External"/><Relationship Id="rId20" Type="http://schemas.openxmlformats.org/officeDocument/2006/relationships/hyperlink" Target="http://www.smithgroupjjr.com/people/russ-syk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tro-design.com/"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tro-design.com/mark-jussaume.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mithgroupjjr.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1cc683e8-73c6-4e4a-9669-2ccef78d289e" ContentTypeId="0x0101003316431294338244984AD69F4D69FD19"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1104bbf5-1a67-4839-a4ee-35637f0f6968"/>
    <FeedDescription xmlns="1104bbf5-1a67-4839-a4ee-35637f0f6968" xsi:nil="true"/>
    <c6cb904aa62d4356809d279605ed259e xmlns="1104bbf5-1a67-4839-a4ee-35637f0f6968">
      <Terms xmlns="http://schemas.microsoft.com/office/infopath/2007/PartnerControls"/>
    </c6cb904aa62d4356809d279605ed259e>
    <TaxKeywordTaxHTField xmlns="1104bbf5-1a67-4839-a4ee-35637f0f6968">
      <Terms xmlns="http://schemas.microsoft.com/office/infopath/2007/PartnerControls"/>
    </TaxKeywordTaxHTField>
    <_dlc_DocId xmlns="1104bbf5-1a67-4839-a4ee-35637f0f6968">MARKETING-3-6105</_dlc_DocId>
    <_dlc_DocIdUrl xmlns="1104bbf5-1a67-4839-a4ee-35637f0f6968">
      <Url>http://sp.smithgroupjjr.com/resourcegroups/Mktg/_layouts/DocIdRedir.aspx?ID=MARKETING-3-6105</Url>
      <Description>MARKETING-3-6105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 General" ma:contentTypeID="0x0101003316431294338244984AD69F4D69FD1900F3853DD48E387645AB0C058E90B6233A" ma:contentTypeVersion="22" ma:contentTypeDescription="" ma:contentTypeScope="" ma:versionID="839d66a96fbef443d69df85bd742fa52">
  <xsd:schema xmlns:xsd="http://www.w3.org/2001/XMLSchema" xmlns:xs="http://www.w3.org/2001/XMLSchema" xmlns:p="http://schemas.microsoft.com/office/2006/metadata/properties" xmlns:ns2="1104bbf5-1a67-4839-a4ee-35637f0f6968" targetNamespace="http://schemas.microsoft.com/office/2006/metadata/properties" ma:root="true" ma:fieldsID="eaccd26249d51ad6c7c0241a03b03c72" ns2:_="">
    <xsd:import namespace="1104bbf5-1a67-4839-a4ee-35637f0f6968"/>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2:c6cb904aa62d4356809d279605ed259e" minOccurs="0"/>
                <xsd:element ref="ns2:Fe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4bbf5-1a67-4839-a4ee-35637f0f69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f9b76499-6bb7-4ec2-a61a-5d5ddbdecd13}" ma:internalName="TaxCatchAll" ma:showField="CatchAllData"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9b76499-6bb7-4ec2-a61a-5d5ddbdecd13}" ma:internalName="TaxCatchAllLabel" ma:readOnly="true" ma:showField="CatchAllDataLabel"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c6cb904aa62d4356809d279605ed259e" ma:index="15" nillable="true" ma:taxonomy="true" ma:internalName="c6cb904aa62d4356809d279605ed259e" ma:taxonomyFieldName="InterestedGroups" ma:displayName="Interested Groups" ma:default="" ma:fieldId="{c6cb904a-a62d-4356-809d-279605ed259e}" ma:taxonomyMulti="true" ma:sspId="1cc683e8-73c6-4e4a-9669-2ccef78d289e" ma:termSetId="1c329207-de77-4346-89dc-c9839c3f2196" ma:anchorId="00000000-0000-0000-0000-000000000000" ma:open="false" ma:isKeyword="false">
      <xsd:complexType>
        <xsd:sequence>
          <xsd:element ref="pc:Terms" minOccurs="0" maxOccurs="1"/>
        </xsd:sequence>
      </xsd:complexType>
    </xsd:element>
    <xsd:element name="FeedDescription" ma:index="17" nillable="true" ma:displayName="Feed Description" ma:description="Describe why this item is useful. This appears in the news feed." ma:internalName="Feed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3FAD0-3D9D-4A9F-A47E-FA038FC7DCEA}">
  <ds:schemaRefs>
    <ds:schemaRef ds:uri="http://schemas.microsoft.com/sharepoint/v3/contenttype/forms"/>
  </ds:schemaRefs>
</ds:datastoreItem>
</file>

<file path=customXml/itemProps2.xml><?xml version="1.0" encoding="utf-8"?>
<ds:datastoreItem xmlns:ds="http://schemas.openxmlformats.org/officeDocument/2006/customXml" ds:itemID="{7F458CF6-772C-448F-B841-595474BC5153}">
  <ds:schemaRefs>
    <ds:schemaRef ds:uri="Microsoft.SharePoint.Taxonomy.ContentTypeSync"/>
  </ds:schemaRefs>
</ds:datastoreItem>
</file>

<file path=customXml/itemProps3.xml><?xml version="1.0" encoding="utf-8"?>
<ds:datastoreItem xmlns:ds="http://schemas.openxmlformats.org/officeDocument/2006/customXml" ds:itemID="{ADDB9B0A-12C8-49A4-8A1C-AFE62AD5B5BF}">
  <ds:schemaRefs>
    <ds:schemaRef ds:uri="http://schemas.microsoft.com/sharepoint/events"/>
  </ds:schemaRefs>
</ds:datastoreItem>
</file>

<file path=customXml/itemProps4.xml><?xml version="1.0" encoding="utf-8"?>
<ds:datastoreItem xmlns:ds="http://schemas.openxmlformats.org/officeDocument/2006/customXml" ds:itemID="{E1748C17-1DE8-4107-9A94-EA676FD7BB37}">
  <ds:schemaRefs>
    <ds:schemaRef ds:uri="http://purl.org/dc/elements/1.1/"/>
    <ds:schemaRef ds:uri="http://schemas.microsoft.com/office/2006/metadata/properties"/>
    <ds:schemaRef ds:uri="1104bbf5-1a67-4839-a4ee-35637f0f6968"/>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5CA02D98-6AC8-40B1-92E4-55E85B6C9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4bbf5-1a67-4839-a4ee-35637f0f6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4DEBD95-6CE2-40E2-97BA-F7061BFAE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612</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CONTACT:</vt:lpstr>
    </vt:vector>
  </TitlesOfParts>
  <Company>SmithGroup</Company>
  <LinksUpToDate>false</LinksUpToDate>
  <CharactersWithSpaces>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subject/>
  <dc:creator>GQuan</dc:creator>
  <cp:keywords/>
  <dc:description/>
  <cp:lastModifiedBy>Dave Whitman</cp:lastModifiedBy>
  <cp:revision>6</cp:revision>
  <cp:lastPrinted>2004-06-21T21:57:00Z</cp:lastPrinted>
  <dcterms:created xsi:type="dcterms:W3CDTF">2018-01-12T19:45:00Z</dcterms:created>
  <dcterms:modified xsi:type="dcterms:W3CDTF">2018-01-16T18:24:00Z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0x0101003316431294338244984AD69F4D69FD1900F3853DD48E387645AB0C058E90B6233A</vt:lpwstr>
  </property>
  <property fmtid="{D5CDD505-2E9C-101B-9397-08002B2CF9AE}" pid="3" name="_dlc_DocIdItemGuid">
    <vt:lpwstr>cbe9118c-f3d5-4439-9c15-557884eb5deb</vt:lpwstr>
  </property>
  <property fmtid="{D5CDD505-2E9C-101B-9397-08002B2CF9AE}" pid="4" name="TaxKeyword">
    <vt:lpwstr/>
  </property>
  <property fmtid="{D5CDD505-2E9C-101B-9397-08002B2CF9AE}" pid="5" name="InterestedGroups">
    <vt:lpwstr/>
  </property>
</Properties>
</file>