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6B5" w:rsidRPr="00B439F9" w:rsidRDefault="009146B5" w:rsidP="009146B5">
      <w:pPr>
        <w:keepNext/>
        <w:outlineLvl w:val="0"/>
        <w:rPr>
          <w:rFonts w:asciiTheme="minorHAnsi" w:eastAsia="Arial Unicode MS" w:hAnsiTheme="minorHAnsi" w:cs="Arial"/>
          <w:b/>
          <w:bCs/>
          <w:u w:val="single"/>
        </w:rPr>
      </w:pPr>
      <w:r w:rsidRPr="00B439F9">
        <w:rPr>
          <w:rFonts w:asciiTheme="minorHAnsi" w:eastAsia="Arial Unicode MS" w:hAnsiTheme="minorHAnsi" w:cs="Arial"/>
          <w:b/>
          <w:bCs/>
          <w:u w:val="single"/>
        </w:rPr>
        <w:t>FOR IMMEDIATE RELEASE</w:t>
      </w:r>
    </w:p>
    <w:p w:rsidR="009146B5" w:rsidRPr="00B439F9" w:rsidRDefault="009146B5" w:rsidP="009146B5">
      <w:pPr>
        <w:tabs>
          <w:tab w:val="right" w:pos="5850"/>
          <w:tab w:val="left" w:pos="6120"/>
        </w:tabs>
        <w:rPr>
          <w:rFonts w:asciiTheme="minorHAnsi" w:hAnsiTheme="minorHAnsi" w:cs="Arial"/>
        </w:rPr>
      </w:pPr>
      <w:r w:rsidRPr="00B439F9">
        <w:rPr>
          <w:rFonts w:asciiTheme="minorHAnsi" w:hAnsiTheme="minorHAnsi" w:cs="Arial"/>
          <w:b/>
        </w:rPr>
        <w:br/>
        <w:t xml:space="preserve">Media/Investor Contact: </w:t>
      </w:r>
      <w:r w:rsidRPr="00B439F9">
        <w:rPr>
          <w:rFonts w:asciiTheme="minorHAnsi" w:hAnsiTheme="minorHAnsi" w:cs="Arial"/>
        </w:rPr>
        <w:t xml:space="preserve"> </w:t>
      </w:r>
    </w:p>
    <w:p w:rsidR="009146B5" w:rsidRPr="00B439F9" w:rsidRDefault="00AA2A0F" w:rsidP="009146B5">
      <w:pPr>
        <w:tabs>
          <w:tab w:val="right" w:pos="5850"/>
          <w:tab w:val="left" w:pos="6120"/>
        </w:tabs>
        <w:rPr>
          <w:rFonts w:asciiTheme="minorHAnsi" w:hAnsiTheme="minorHAnsi" w:cs="Arial"/>
        </w:rPr>
      </w:pPr>
      <w:hyperlink r:id="rId7" w:history="1">
        <w:r w:rsidR="009146B5" w:rsidRPr="00B439F9">
          <w:rPr>
            <w:rFonts w:asciiTheme="minorHAnsi" w:hAnsiTheme="minorHAnsi" w:cs="Arial"/>
            <w:u w:val="single"/>
          </w:rPr>
          <w:t>IR@PraXsyn.com</w:t>
        </w:r>
      </w:hyperlink>
    </w:p>
    <w:p w:rsidR="009146B5" w:rsidRPr="00B439F9" w:rsidRDefault="009146B5" w:rsidP="009146B5">
      <w:pPr>
        <w:tabs>
          <w:tab w:val="right" w:pos="5850"/>
          <w:tab w:val="left" w:pos="6120"/>
        </w:tabs>
        <w:rPr>
          <w:rFonts w:asciiTheme="minorHAnsi" w:hAnsiTheme="minorHAnsi" w:cs="Arial"/>
        </w:rPr>
      </w:pPr>
      <w:r w:rsidRPr="00B439F9">
        <w:rPr>
          <w:rFonts w:asciiTheme="minorHAnsi" w:hAnsiTheme="minorHAnsi" w:cs="Arial"/>
        </w:rPr>
        <w:t xml:space="preserve">949-777-6112 </w:t>
      </w:r>
      <w:proofErr w:type="spellStart"/>
      <w:r w:rsidRPr="00B439F9">
        <w:rPr>
          <w:rFonts w:asciiTheme="minorHAnsi" w:hAnsiTheme="minorHAnsi" w:cs="Arial"/>
        </w:rPr>
        <w:t>ext</w:t>
      </w:r>
      <w:proofErr w:type="spellEnd"/>
      <w:r w:rsidRPr="00B439F9">
        <w:rPr>
          <w:rFonts w:asciiTheme="minorHAnsi" w:hAnsiTheme="minorHAnsi" w:cs="Arial"/>
        </w:rPr>
        <w:t xml:space="preserve"> 101</w:t>
      </w:r>
    </w:p>
    <w:p w:rsidR="009146B5" w:rsidRDefault="009146B5" w:rsidP="009146B5">
      <w:pPr>
        <w:tabs>
          <w:tab w:val="right" w:pos="5850"/>
          <w:tab w:val="left" w:pos="6120"/>
        </w:tabs>
        <w:rPr>
          <w:rFonts w:asciiTheme="minorHAnsi" w:hAnsiTheme="minorHAnsi" w:cs="Arial"/>
        </w:rPr>
      </w:pPr>
    </w:p>
    <w:p w:rsidR="004A0ECA" w:rsidRPr="004A0ECA" w:rsidRDefault="002B1971" w:rsidP="002B1971">
      <w:pPr>
        <w:tabs>
          <w:tab w:val="right" w:pos="5850"/>
          <w:tab w:val="left" w:pos="6120"/>
        </w:tabs>
        <w:jc w:val="center"/>
        <w:rPr>
          <w:rFonts w:asciiTheme="minorHAnsi" w:hAnsiTheme="minorHAnsi" w:cs="Arial"/>
          <w:b/>
        </w:rPr>
      </w:pPr>
      <w:r w:rsidRPr="004A0ECA">
        <w:rPr>
          <w:rFonts w:asciiTheme="minorHAnsi" w:hAnsiTheme="minorHAnsi" w:cs="Arial"/>
          <w:b/>
        </w:rPr>
        <w:t>PRAXSYN SETTLES 79 MILLION DOLLAR LAWSUIT, APPOINTS NEW CEO</w:t>
      </w:r>
      <w:bookmarkStart w:id="0" w:name="_GoBack"/>
      <w:bookmarkEnd w:id="0"/>
      <w:r w:rsidRPr="004A0ECA">
        <w:rPr>
          <w:rFonts w:asciiTheme="minorHAnsi" w:hAnsiTheme="minorHAnsi" w:cs="Arial"/>
          <w:b/>
        </w:rPr>
        <w:t xml:space="preserve"> AND COO</w:t>
      </w:r>
    </w:p>
    <w:p w:rsidR="004A0ECA" w:rsidRPr="004A0ECA" w:rsidRDefault="004A0ECA" w:rsidP="004A0ECA">
      <w:pPr>
        <w:tabs>
          <w:tab w:val="right" w:pos="5850"/>
          <w:tab w:val="left" w:pos="6120"/>
        </w:tabs>
        <w:rPr>
          <w:rFonts w:asciiTheme="minorHAnsi" w:hAnsiTheme="minorHAnsi" w:cs="Arial"/>
        </w:rPr>
      </w:pPr>
    </w:p>
    <w:p w:rsidR="004A0ECA" w:rsidRPr="004A0ECA" w:rsidRDefault="004A0ECA" w:rsidP="004A0ECA">
      <w:pPr>
        <w:tabs>
          <w:tab w:val="right" w:pos="5850"/>
          <w:tab w:val="left" w:pos="6120"/>
        </w:tabs>
        <w:rPr>
          <w:rFonts w:asciiTheme="minorHAnsi" w:hAnsiTheme="minorHAnsi" w:cs="Arial"/>
        </w:rPr>
      </w:pPr>
      <w:r w:rsidRPr="004A0ECA">
        <w:rPr>
          <w:rFonts w:asciiTheme="minorHAnsi" w:hAnsiTheme="minorHAnsi" w:cs="Arial"/>
          <w:b/>
        </w:rPr>
        <w:t>IRVINE, Calif., April 11, 2016</w:t>
      </w:r>
      <w:r w:rsidRPr="004A0ECA">
        <w:rPr>
          <w:rFonts w:asciiTheme="minorHAnsi" w:hAnsiTheme="minorHAnsi" w:cs="Arial"/>
        </w:rPr>
        <w:t xml:space="preserve"> -- </w:t>
      </w:r>
      <w:proofErr w:type="spellStart"/>
      <w:r w:rsidRPr="004A0ECA">
        <w:rPr>
          <w:rFonts w:asciiTheme="minorHAnsi" w:hAnsiTheme="minorHAnsi" w:cs="Arial"/>
        </w:rPr>
        <w:t>Praxsyn</w:t>
      </w:r>
      <w:proofErr w:type="spellEnd"/>
      <w:r w:rsidRPr="004A0ECA">
        <w:rPr>
          <w:rFonts w:asciiTheme="minorHAnsi" w:hAnsiTheme="minorHAnsi" w:cs="Arial"/>
        </w:rPr>
        <w:t xml:space="preserve"> Corporation (OTCQB:PXYN) is pleased to announce that it has settled its case against Trestles Pain Specialists, LLC and others (“TPS”) and TPS, has settled its case against </w:t>
      </w:r>
      <w:proofErr w:type="spellStart"/>
      <w:r w:rsidRPr="004A0ECA">
        <w:rPr>
          <w:rFonts w:asciiTheme="minorHAnsi" w:hAnsiTheme="minorHAnsi" w:cs="Arial"/>
        </w:rPr>
        <w:t>Praxsyn</w:t>
      </w:r>
      <w:proofErr w:type="spellEnd"/>
      <w:r w:rsidRPr="004A0ECA">
        <w:rPr>
          <w:rFonts w:asciiTheme="minorHAnsi" w:hAnsiTheme="minorHAnsi" w:cs="Arial"/>
        </w:rPr>
        <w:t xml:space="preserve"> and others. Both cases were settled with prejudice, meaning they cannot be brought again for litigation. In addition, due to the settlement, no party to the litigation will owe anything from the other and each is responsible for their own costs.</w:t>
      </w:r>
    </w:p>
    <w:p w:rsidR="004A0ECA" w:rsidRPr="004A0ECA" w:rsidRDefault="004A0ECA" w:rsidP="004A0ECA">
      <w:pPr>
        <w:tabs>
          <w:tab w:val="right" w:pos="5850"/>
          <w:tab w:val="left" w:pos="6120"/>
        </w:tabs>
        <w:rPr>
          <w:rFonts w:asciiTheme="minorHAnsi" w:hAnsiTheme="minorHAnsi" w:cs="Arial"/>
        </w:rPr>
      </w:pPr>
    </w:p>
    <w:p w:rsidR="004A0ECA" w:rsidRPr="004A0ECA" w:rsidRDefault="004A0ECA" w:rsidP="004A0ECA">
      <w:pPr>
        <w:tabs>
          <w:tab w:val="right" w:pos="5850"/>
          <w:tab w:val="left" w:pos="6120"/>
        </w:tabs>
        <w:rPr>
          <w:rFonts w:asciiTheme="minorHAnsi" w:hAnsiTheme="minorHAnsi" w:cs="Arial"/>
        </w:rPr>
      </w:pPr>
      <w:r w:rsidRPr="004A0ECA">
        <w:rPr>
          <w:rFonts w:asciiTheme="minorHAnsi" w:hAnsiTheme="minorHAnsi" w:cs="Arial"/>
        </w:rPr>
        <w:t xml:space="preserve">In other news, </w:t>
      </w:r>
      <w:proofErr w:type="spellStart"/>
      <w:r w:rsidRPr="004A0ECA">
        <w:rPr>
          <w:rFonts w:asciiTheme="minorHAnsi" w:hAnsiTheme="minorHAnsi" w:cs="Arial"/>
        </w:rPr>
        <w:t>Praxsyn’s</w:t>
      </w:r>
      <w:proofErr w:type="spellEnd"/>
      <w:r w:rsidRPr="004A0ECA">
        <w:rPr>
          <w:rFonts w:asciiTheme="minorHAnsi" w:hAnsiTheme="minorHAnsi" w:cs="Arial"/>
        </w:rPr>
        <w:t xml:space="preserve"> Board of Directors appointed Greg </w:t>
      </w:r>
      <w:proofErr w:type="spellStart"/>
      <w:r w:rsidRPr="004A0ECA">
        <w:rPr>
          <w:rFonts w:asciiTheme="minorHAnsi" w:hAnsiTheme="minorHAnsi" w:cs="Arial"/>
        </w:rPr>
        <w:t>Sundem</w:t>
      </w:r>
      <w:proofErr w:type="spellEnd"/>
      <w:r w:rsidRPr="004A0ECA">
        <w:rPr>
          <w:rFonts w:asciiTheme="minorHAnsi" w:hAnsiTheme="minorHAnsi" w:cs="Arial"/>
        </w:rPr>
        <w:t xml:space="preserve">, 52, as its new Chief Executive Officer and added him to its Board of Directors as the Chairman of the Board. Justin Cary, the company’s CFO, was also appointed to the Board of Directors and as </w:t>
      </w:r>
      <w:proofErr w:type="spellStart"/>
      <w:proofErr w:type="gramStart"/>
      <w:r w:rsidRPr="004A0ECA">
        <w:rPr>
          <w:rFonts w:asciiTheme="minorHAnsi" w:hAnsiTheme="minorHAnsi" w:cs="Arial"/>
        </w:rPr>
        <w:t>it’s</w:t>
      </w:r>
      <w:proofErr w:type="spellEnd"/>
      <w:proofErr w:type="gramEnd"/>
      <w:r w:rsidRPr="004A0ECA">
        <w:rPr>
          <w:rFonts w:asciiTheme="minorHAnsi" w:hAnsiTheme="minorHAnsi" w:cs="Arial"/>
        </w:rPr>
        <w:t xml:space="preserve"> Chief Operating Officer.</w:t>
      </w:r>
    </w:p>
    <w:p w:rsidR="004A0ECA" w:rsidRPr="004A0ECA" w:rsidRDefault="004A0ECA" w:rsidP="004A0ECA">
      <w:pPr>
        <w:tabs>
          <w:tab w:val="right" w:pos="5850"/>
          <w:tab w:val="left" w:pos="6120"/>
        </w:tabs>
        <w:rPr>
          <w:rFonts w:asciiTheme="minorHAnsi" w:hAnsiTheme="minorHAnsi" w:cs="Arial"/>
        </w:rPr>
      </w:pPr>
    </w:p>
    <w:p w:rsidR="004A0ECA" w:rsidRPr="004A0ECA" w:rsidRDefault="004A0ECA" w:rsidP="004A0ECA">
      <w:pPr>
        <w:tabs>
          <w:tab w:val="right" w:pos="5850"/>
          <w:tab w:val="left" w:pos="6120"/>
        </w:tabs>
        <w:rPr>
          <w:rFonts w:asciiTheme="minorHAnsi" w:hAnsiTheme="minorHAnsi" w:cs="Arial"/>
        </w:rPr>
      </w:pPr>
      <w:r w:rsidRPr="004A0ECA">
        <w:rPr>
          <w:rFonts w:asciiTheme="minorHAnsi" w:hAnsiTheme="minorHAnsi" w:cs="Arial"/>
        </w:rPr>
        <w:t xml:space="preserve">Mr. </w:t>
      </w:r>
      <w:proofErr w:type="spellStart"/>
      <w:r w:rsidRPr="004A0ECA">
        <w:rPr>
          <w:rFonts w:asciiTheme="minorHAnsi" w:hAnsiTheme="minorHAnsi" w:cs="Arial"/>
        </w:rPr>
        <w:t>Sundem</w:t>
      </w:r>
      <w:proofErr w:type="spellEnd"/>
      <w:r w:rsidRPr="004A0ECA">
        <w:rPr>
          <w:rFonts w:asciiTheme="minorHAnsi" w:hAnsiTheme="minorHAnsi" w:cs="Arial"/>
        </w:rPr>
        <w:t xml:space="preserve"> stated, “I am looking forward to expanding our product lines within Mesa Pharmacy and adding additional medical products and services within </w:t>
      </w:r>
      <w:proofErr w:type="spellStart"/>
      <w:r w:rsidRPr="004A0ECA">
        <w:rPr>
          <w:rFonts w:asciiTheme="minorHAnsi" w:hAnsiTheme="minorHAnsi" w:cs="Arial"/>
        </w:rPr>
        <w:t>Praxsyn</w:t>
      </w:r>
      <w:proofErr w:type="spellEnd"/>
      <w:r w:rsidRPr="004A0ECA">
        <w:rPr>
          <w:rFonts w:asciiTheme="minorHAnsi" w:hAnsiTheme="minorHAnsi" w:cs="Arial"/>
        </w:rPr>
        <w:t xml:space="preserve"> Corporation over the remainder of the year. We plan to greatly increase sales of pre-approved prescriptions in both the workers’ compensation and private insurance markets.”</w:t>
      </w:r>
    </w:p>
    <w:p w:rsidR="004A0ECA" w:rsidRPr="004A0ECA" w:rsidRDefault="004A0ECA" w:rsidP="004A0ECA">
      <w:pPr>
        <w:tabs>
          <w:tab w:val="right" w:pos="5850"/>
          <w:tab w:val="left" w:pos="6120"/>
        </w:tabs>
        <w:rPr>
          <w:rFonts w:asciiTheme="minorHAnsi" w:hAnsiTheme="minorHAnsi" w:cs="Arial"/>
        </w:rPr>
      </w:pPr>
    </w:p>
    <w:p w:rsidR="004A0ECA" w:rsidRPr="004A0ECA" w:rsidRDefault="004A0ECA" w:rsidP="004A0ECA">
      <w:pPr>
        <w:tabs>
          <w:tab w:val="right" w:pos="5850"/>
          <w:tab w:val="left" w:pos="6120"/>
        </w:tabs>
        <w:rPr>
          <w:rFonts w:asciiTheme="minorHAnsi" w:hAnsiTheme="minorHAnsi" w:cs="Arial"/>
        </w:rPr>
      </w:pPr>
      <w:r w:rsidRPr="004A0ECA">
        <w:rPr>
          <w:rFonts w:asciiTheme="minorHAnsi" w:hAnsiTheme="minorHAnsi" w:cs="Arial"/>
        </w:rPr>
        <w:t xml:space="preserve">“While we don’t plan a complete reboot of </w:t>
      </w:r>
      <w:proofErr w:type="spellStart"/>
      <w:r w:rsidRPr="004A0ECA">
        <w:rPr>
          <w:rFonts w:asciiTheme="minorHAnsi" w:hAnsiTheme="minorHAnsi" w:cs="Arial"/>
        </w:rPr>
        <w:t>Praxsyn’s</w:t>
      </w:r>
      <w:proofErr w:type="spellEnd"/>
      <w:r w:rsidRPr="004A0ECA">
        <w:rPr>
          <w:rFonts w:asciiTheme="minorHAnsi" w:hAnsiTheme="minorHAnsi" w:cs="Arial"/>
        </w:rPr>
        <w:t xml:space="preserve"> core products and services,” Mr. </w:t>
      </w:r>
      <w:proofErr w:type="spellStart"/>
      <w:r w:rsidRPr="004A0ECA">
        <w:rPr>
          <w:rFonts w:asciiTheme="minorHAnsi" w:hAnsiTheme="minorHAnsi" w:cs="Arial"/>
        </w:rPr>
        <w:t>Sundem</w:t>
      </w:r>
      <w:proofErr w:type="spellEnd"/>
      <w:r w:rsidRPr="004A0ECA">
        <w:rPr>
          <w:rFonts w:asciiTheme="minorHAnsi" w:hAnsiTheme="minorHAnsi" w:cs="Arial"/>
        </w:rPr>
        <w:t xml:space="preserve"> continued. “We are considering the acquisition of an FDA licensed manufacturing facility to enable us to expand our product offerings to include FDA licensed pain management creams.”</w:t>
      </w:r>
    </w:p>
    <w:p w:rsidR="004A0ECA" w:rsidRPr="004A0ECA" w:rsidRDefault="004A0ECA" w:rsidP="004A0ECA">
      <w:pPr>
        <w:tabs>
          <w:tab w:val="right" w:pos="5850"/>
          <w:tab w:val="left" w:pos="6120"/>
        </w:tabs>
        <w:rPr>
          <w:rFonts w:asciiTheme="minorHAnsi" w:hAnsiTheme="minorHAnsi" w:cs="Arial"/>
        </w:rPr>
      </w:pPr>
    </w:p>
    <w:p w:rsidR="004A0ECA" w:rsidRPr="004A0ECA" w:rsidRDefault="004A0ECA" w:rsidP="004A0ECA">
      <w:pPr>
        <w:tabs>
          <w:tab w:val="right" w:pos="5850"/>
          <w:tab w:val="left" w:pos="6120"/>
        </w:tabs>
        <w:rPr>
          <w:rFonts w:asciiTheme="minorHAnsi" w:hAnsiTheme="minorHAnsi" w:cs="Arial"/>
        </w:rPr>
      </w:pPr>
      <w:r w:rsidRPr="004A0ECA">
        <w:rPr>
          <w:rFonts w:asciiTheme="minorHAnsi" w:hAnsiTheme="minorHAnsi" w:cs="Arial"/>
          <w:b/>
          <w:bCs/>
          <w:u w:val="single"/>
        </w:rPr>
        <w:t xml:space="preserve">About </w:t>
      </w:r>
      <w:proofErr w:type="spellStart"/>
      <w:r w:rsidRPr="004A0ECA">
        <w:rPr>
          <w:rFonts w:asciiTheme="minorHAnsi" w:hAnsiTheme="minorHAnsi" w:cs="Arial"/>
          <w:b/>
          <w:bCs/>
          <w:u w:val="single"/>
        </w:rPr>
        <w:t>Praxsyn</w:t>
      </w:r>
      <w:proofErr w:type="spellEnd"/>
      <w:r w:rsidRPr="004A0ECA">
        <w:rPr>
          <w:rFonts w:asciiTheme="minorHAnsi" w:hAnsiTheme="minorHAnsi" w:cs="Arial"/>
          <w:b/>
          <w:bCs/>
          <w:u w:val="single"/>
        </w:rPr>
        <w:t xml:space="preserve"> Corporation</w:t>
      </w:r>
    </w:p>
    <w:p w:rsidR="004A0ECA" w:rsidRPr="004A0ECA" w:rsidRDefault="004A0ECA" w:rsidP="004A0ECA">
      <w:pPr>
        <w:tabs>
          <w:tab w:val="right" w:pos="5850"/>
          <w:tab w:val="left" w:pos="6120"/>
        </w:tabs>
        <w:rPr>
          <w:rFonts w:asciiTheme="minorHAnsi" w:hAnsiTheme="minorHAnsi" w:cs="Arial"/>
        </w:rPr>
      </w:pPr>
      <w:r w:rsidRPr="004A0ECA">
        <w:rPr>
          <w:rFonts w:asciiTheme="minorHAnsi" w:hAnsiTheme="minorHAnsi" w:cs="Arial"/>
        </w:rPr>
        <w:t xml:space="preserve">Headquartered in Irvine, California, </w:t>
      </w:r>
      <w:proofErr w:type="spellStart"/>
      <w:r w:rsidRPr="004A0ECA">
        <w:rPr>
          <w:rFonts w:asciiTheme="minorHAnsi" w:hAnsiTheme="minorHAnsi" w:cs="Arial"/>
        </w:rPr>
        <w:t>Praxsyn</w:t>
      </w:r>
      <w:proofErr w:type="spellEnd"/>
      <w:r w:rsidRPr="004A0ECA">
        <w:rPr>
          <w:rFonts w:asciiTheme="minorHAnsi" w:hAnsiTheme="minorHAnsi" w:cs="Arial"/>
        </w:rPr>
        <w:t xml:space="preserve"> works to realize the vision of medical professionals to improve the lives of patients. Mesa Pharmacy, a wholly owned subsidiary, provides doctors with an alternative to oral pain medications. Mesa focuses on providing custom compounded non-narcotic, transdermal topical pain medications that are marketed to industrial health physicians and medical clinics. Mesa has developed a series of topical creams, in different strengths, that provide the pain relief doctors seek for their patients. Additional company information can be found at </w:t>
      </w:r>
      <w:hyperlink r:id="rId8" w:history="1">
        <w:r w:rsidRPr="004A0ECA">
          <w:rPr>
            <w:rStyle w:val="Hyperlink"/>
            <w:rFonts w:asciiTheme="minorHAnsi" w:hAnsiTheme="minorHAnsi" w:cs="Arial"/>
          </w:rPr>
          <w:t>www.praxsyn.com</w:t>
        </w:r>
      </w:hyperlink>
      <w:r w:rsidRPr="004A0ECA">
        <w:rPr>
          <w:rFonts w:asciiTheme="minorHAnsi" w:hAnsiTheme="minorHAnsi" w:cs="Arial"/>
        </w:rPr>
        <w:t>.</w:t>
      </w:r>
      <w:r w:rsidRPr="004A0ECA">
        <w:rPr>
          <w:rFonts w:ascii="MS Gothic" w:eastAsia="MS Gothic" w:hAnsi="MS Gothic" w:cs="MS Gothic" w:hint="eastAsia"/>
        </w:rPr>
        <w:t> </w:t>
      </w:r>
    </w:p>
    <w:p w:rsidR="004A0ECA" w:rsidRPr="004A0ECA" w:rsidRDefault="004A0ECA" w:rsidP="004A0ECA">
      <w:pPr>
        <w:tabs>
          <w:tab w:val="right" w:pos="5850"/>
          <w:tab w:val="left" w:pos="6120"/>
        </w:tabs>
        <w:rPr>
          <w:rFonts w:asciiTheme="minorHAnsi" w:hAnsiTheme="minorHAnsi" w:cs="Arial"/>
          <w:b/>
          <w:bCs/>
          <w:u w:val="single"/>
        </w:rPr>
      </w:pPr>
    </w:p>
    <w:p w:rsidR="004A0ECA" w:rsidRPr="004A0ECA" w:rsidRDefault="004A0ECA" w:rsidP="004A0ECA">
      <w:pPr>
        <w:tabs>
          <w:tab w:val="right" w:pos="5850"/>
          <w:tab w:val="left" w:pos="6120"/>
        </w:tabs>
        <w:rPr>
          <w:rFonts w:asciiTheme="minorHAnsi" w:hAnsiTheme="minorHAnsi" w:cs="Arial"/>
        </w:rPr>
      </w:pPr>
      <w:r w:rsidRPr="004A0ECA">
        <w:rPr>
          <w:rFonts w:asciiTheme="minorHAnsi" w:hAnsiTheme="minorHAnsi" w:cs="Arial"/>
          <w:b/>
          <w:bCs/>
          <w:u w:val="single"/>
        </w:rPr>
        <w:t>Forward-Looking Statements</w:t>
      </w:r>
    </w:p>
    <w:p w:rsidR="009146B5" w:rsidRDefault="004A0ECA" w:rsidP="004A0ECA">
      <w:pPr>
        <w:tabs>
          <w:tab w:val="right" w:pos="5850"/>
          <w:tab w:val="left" w:pos="6120"/>
        </w:tabs>
        <w:rPr>
          <w:rFonts w:asciiTheme="minorHAnsi" w:hAnsiTheme="minorHAnsi" w:cs="Arial"/>
        </w:rPr>
      </w:pPr>
      <w:r w:rsidRPr="004A0ECA">
        <w:rPr>
          <w:rFonts w:asciiTheme="minorHAnsi" w:hAnsiTheme="minorHAnsi" w:cs="Arial"/>
        </w:rPr>
        <w:t xml:space="preserve">Certain statements made in this press release are forward-looking in nature (within the meaning of the Private Securities Litigation Reform Act of 1995) including but not limited to statements regarding the past and future performance, past and future operations, expected cash on hand and anticipated results of announcement of </w:t>
      </w:r>
      <w:proofErr w:type="spellStart"/>
      <w:r w:rsidRPr="004A0ECA">
        <w:rPr>
          <w:rFonts w:asciiTheme="minorHAnsi" w:hAnsiTheme="minorHAnsi" w:cs="Arial"/>
        </w:rPr>
        <w:t>Praxsyn's</w:t>
      </w:r>
      <w:proofErr w:type="spellEnd"/>
      <w:r w:rsidRPr="004A0ECA">
        <w:rPr>
          <w:rFonts w:asciiTheme="minorHAnsi" w:hAnsiTheme="minorHAnsi" w:cs="Arial"/>
        </w:rPr>
        <w:t xml:space="preserve"> new Chief Executive Officer </w:t>
      </w:r>
      <w:r w:rsidRPr="004A0ECA">
        <w:rPr>
          <w:rFonts w:asciiTheme="minorHAnsi" w:hAnsiTheme="minorHAnsi" w:cs="Arial"/>
        </w:rPr>
        <w:lastRenderedPageBreak/>
        <w:t>and Chief Operating Officer and, accordingly, are subject to risks and uncertainties. The actual results may differ materially from those described or contemplated and consequently, you should not rely on these forward-looking statements as predictions of future events. Certain of these risks and uncertainties are discussed in the reports we filed with the SEC.</w:t>
      </w:r>
    </w:p>
    <w:p w:rsidR="004A0ECA" w:rsidRPr="004A0ECA" w:rsidRDefault="004A0ECA" w:rsidP="004A0ECA">
      <w:pPr>
        <w:tabs>
          <w:tab w:val="right" w:pos="5850"/>
          <w:tab w:val="left" w:pos="6120"/>
        </w:tabs>
        <w:rPr>
          <w:rFonts w:asciiTheme="minorHAnsi" w:hAnsiTheme="minorHAnsi" w:cs="Arial"/>
        </w:rPr>
      </w:pPr>
    </w:p>
    <w:p w:rsidR="002204CE" w:rsidRPr="009146B5" w:rsidRDefault="009146B5" w:rsidP="00F71E7D">
      <w:pPr>
        <w:jc w:val="center"/>
      </w:pPr>
      <w:r>
        <w:t>###</w:t>
      </w:r>
    </w:p>
    <w:sectPr w:rsidR="002204CE" w:rsidRPr="009146B5" w:rsidSect="00FB2DD6">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A0F" w:rsidRDefault="00AA2A0F" w:rsidP="00DF2668">
      <w:r>
        <w:separator/>
      </w:r>
    </w:p>
  </w:endnote>
  <w:endnote w:type="continuationSeparator" w:id="0">
    <w:p w:rsidR="00AA2A0F" w:rsidRDefault="00AA2A0F" w:rsidP="00DF2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A0F" w:rsidRDefault="00AA2A0F" w:rsidP="00DF2668">
      <w:r>
        <w:separator/>
      </w:r>
    </w:p>
  </w:footnote>
  <w:footnote w:type="continuationSeparator" w:id="0">
    <w:p w:rsidR="00AA2A0F" w:rsidRDefault="00AA2A0F" w:rsidP="00DF2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668" w:rsidRDefault="00DF2668">
    <w:pPr>
      <w:pStyle w:val="Header"/>
    </w:pPr>
    <w:r>
      <w:rPr>
        <w:noProof/>
      </w:rPr>
      <w:drawing>
        <wp:anchor distT="0" distB="0" distL="114300" distR="114300" simplePos="0" relativeHeight="251659264" behindDoc="0" locked="0" layoutInCell="1" allowOverlap="1">
          <wp:simplePos x="0" y="0"/>
          <wp:positionH relativeFrom="page">
            <wp:align>right</wp:align>
          </wp:positionH>
          <wp:positionV relativeFrom="paragraph">
            <wp:posOffset>-410845</wp:posOffset>
          </wp:positionV>
          <wp:extent cx="7772400" cy="918845"/>
          <wp:effectExtent l="0" t="0" r="0" b="0"/>
          <wp:wrapSquare wrapText="bothSides"/>
          <wp:docPr id="1" name="Picture 6" descr="Description: Storage:clients:praxsyn:letterhead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Storage:clients:praxsyn:letterhead_2.jpg"/>
                  <pic:cNvPicPr>
                    <a:picLocks noChangeAspect="1" noChangeArrowheads="1"/>
                  </pic:cNvPicPr>
                </pic:nvPicPr>
                <pic:blipFill>
                  <a:blip r:embed="rId1"/>
                  <a:srcRect/>
                  <a:stretch>
                    <a:fillRect/>
                  </a:stretch>
                </pic:blipFill>
                <pic:spPr bwMode="auto">
                  <a:xfrm>
                    <a:off x="0" y="0"/>
                    <a:ext cx="7772400" cy="918845"/>
                  </a:xfrm>
                  <a:prstGeom prst="rect">
                    <a:avLst/>
                  </a:prstGeom>
                  <a:noFill/>
                  <a:ln w="9525">
                    <a:noFill/>
                    <a:miter lim="800000"/>
                    <a:headEnd/>
                    <a:tailEnd/>
                  </a:ln>
                </pic:spPr>
              </pic:pic>
            </a:graphicData>
          </a:graphic>
        </wp:anchor>
      </w:drawing>
    </w:r>
  </w:p>
  <w:p w:rsidR="00DF2668" w:rsidRDefault="00DF26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096966"/>
    <w:multiLevelType w:val="hybridMultilevel"/>
    <w:tmpl w:val="60D6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D60DFA"/>
    <w:rsid w:val="00014897"/>
    <w:rsid w:val="00042815"/>
    <w:rsid w:val="000B62E1"/>
    <w:rsid w:val="000E14CA"/>
    <w:rsid w:val="00135195"/>
    <w:rsid w:val="00155F81"/>
    <w:rsid w:val="00177DDB"/>
    <w:rsid w:val="001835BB"/>
    <w:rsid w:val="00186E1C"/>
    <w:rsid w:val="00200713"/>
    <w:rsid w:val="002039E1"/>
    <w:rsid w:val="002204CE"/>
    <w:rsid w:val="00233152"/>
    <w:rsid w:val="0023618B"/>
    <w:rsid w:val="002509F3"/>
    <w:rsid w:val="00251152"/>
    <w:rsid w:val="002B1971"/>
    <w:rsid w:val="002E366F"/>
    <w:rsid w:val="003C6BE6"/>
    <w:rsid w:val="003D2B4F"/>
    <w:rsid w:val="0040435F"/>
    <w:rsid w:val="004221F0"/>
    <w:rsid w:val="004335D6"/>
    <w:rsid w:val="00440222"/>
    <w:rsid w:val="00450ABD"/>
    <w:rsid w:val="004A0ECA"/>
    <w:rsid w:val="004E4178"/>
    <w:rsid w:val="004F2A3E"/>
    <w:rsid w:val="004F7ED2"/>
    <w:rsid w:val="00504D2D"/>
    <w:rsid w:val="00514337"/>
    <w:rsid w:val="00537FAF"/>
    <w:rsid w:val="00581C17"/>
    <w:rsid w:val="00582BA0"/>
    <w:rsid w:val="005830AA"/>
    <w:rsid w:val="005B69B2"/>
    <w:rsid w:val="005D211E"/>
    <w:rsid w:val="005D2ED8"/>
    <w:rsid w:val="00617FF7"/>
    <w:rsid w:val="00641E65"/>
    <w:rsid w:val="00680B4B"/>
    <w:rsid w:val="00681590"/>
    <w:rsid w:val="00687335"/>
    <w:rsid w:val="006945DA"/>
    <w:rsid w:val="006C1800"/>
    <w:rsid w:val="00715246"/>
    <w:rsid w:val="00715555"/>
    <w:rsid w:val="00757CE1"/>
    <w:rsid w:val="00793919"/>
    <w:rsid w:val="007C279F"/>
    <w:rsid w:val="007C697D"/>
    <w:rsid w:val="007F7766"/>
    <w:rsid w:val="00804005"/>
    <w:rsid w:val="008275B9"/>
    <w:rsid w:val="00851229"/>
    <w:rsid w:val="00851BEF"/>
    <w:rsid w:val="008717FE"/>
    <w:rsid w:val="00871EC7"/>
    <w:rsid w:val="009146B5"/>
    <w:rsid w:val="00920C13"/>
    <w:rsid w:val="0092136F"/>
    <w:rsid w:val="00927753"/>
    <w:rsid w:val="00957F05"/>
    <w:rsid w:val="00970631"/>
    <w:rsid w:val="009B40A8"/>
    <w:rsid w:val="009B6375"/>
    <w:rsid w:val="009D67AD"/>
    <w:rsid w:val="00A00A1D"/>
    <w:rsid w:val="00A14777"/>
    <w:rsid w:val="00A260F9"/>
    <w:rsid w:val="00A45E38"/>
    <w:rsid w:val="00A725D3"/>
    <w:rsid w:val="00AA2A0F"/>
    <w:rsid w:val="00AB46F5"/>
    <w:rsid w:val="00AD2EA8"/>
    <w:rsid w:val="00AD40C8"/>
    <w:rsid w:val="00AD5E15"/>
    <w:rsid w:val="00AF2767"/>
    <w:rsid w:val="00B17E92"/>
    <w:rsid w:val="00B23ACA"/>
    <w:rsid w:val="00B32490"/>
    <w:rsid w:val="00B7112E"/>
    <w:rsid w:val="00BD09DA"/>
    <w:rsid w:val="00BD12E8"/>
    <w:rsid w:val="00BF73C1"/>
    <w:rsid w:val="00C2658F"/>
    <w:rsid w:val="00C617DE"/>
    <w:rsid w:val="00CB1195"/>
    <w:rsid w:val="00D21367"/>
    <w:rsid w:val="00D43B55"/>
    <w:rsid w:val="00D60A23"/>
    <w:rsid w:val="00D60DFA"/>
    <w:rsid w:val="00D871F5"/>
    <w:rsid w:val="00DC0361"/>
    <w:rsid w:val="00DF2668"/>
    <w:rsid w:val="00E044FC"/>
    <w:rsid w:val="00E34D05"/>
    <w:rsid w:val="00E70F59"/>
    <w:rsid w:val="00EA1A39"/>
    <w:rsid w:val="00ED0B73"/>
    <w:rsid w:val="00F43889"/>
    <w:rsid w:val="00F53287"/>
    <w:rsid w:val="00F608FD"/>
    <w:rsid w:val="00F62333"/>
    <w:rsid w:val="00F715F5"/>
    <w:rsid w:val="00F71E7D"/>
    <w:rsid w:val="00FF1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CC49D9-E36C-4366-878E-B01EC4DDF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6B5"/>
    <w:pPr>
      <w:spacing w:after="0" w:line="240" w:lineRule="auto"/>
    </w:pPr>
    <w:rPr>
      <w:rFonts w:ascii="Cambria" w:eastAsia="MS Mincho" w:hAnsi="Cambria"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66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F2668"/>
  </w:style>
  <w:style w:type="paragraph" w:styleId="Footer">
    <w:name w:val="footer"/>
    <w:basedOn w:val="Normal"/>
    <w:link w:val="FooterChar"/>
    <w:uiPriority w:val="99"/>
    <w:unhideWhenUsed/>
    <w:rsid w:val="00DF266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F2668"/>
  </w:style>
  <w:style w:type="character" w:styleId="Hyperlink">
    <w:name w:val="Hyperlink"/>
    <w:basedOn w:val="DefaultParagraphFont"/>
    <w:uiPriority w:val="99"/>
    <w:unhideWhenUsed/>
    <w:rsid w:val="002204CE"/>
    <w:rPr>
      <w:color w:val="0563C1" w:themeColor="hyperlink"/>
      <w:u w:val="single"/>
    </w:rPr>
  </w:style>
  <w:style w:type="paragraph" w:styleId="NormalWeb">
    <w:name w:val="Normal (Web)"/>
    <w:basedOn w:val="Normal"/>
    <w:uiPriority w:val="99"/>
    <w:unhideWhenUsed/>
    <w:rsid w:val="002204CE"/>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6945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5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enewswire.com/Tracker?data=5ER_B6KyLQjYMNOpUYlHS6IEwtfXhHGBmSC9nWwd-1NrgTIuTT3tBqO8hi8qHEk_rdf6_sW4kYcHr1deIXBQxg%3D%3D" TargetMode="External"/><Relationship Id="rId3" Type="http://schemas.openxmlformats.org/officeDocument/2006/relationships/settings" Target="settings.xml"/><Relationship Id="rId7" Type="http://schemas.openxmlformats.org/officeDocument/2006/relationships/hyperlink" Target="mailto:IR@PraXsy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Edwards Lifesciences</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Doell</dc:creator>
  <cp:lastModifiedBy>kbrooks</cp:lastModifiedBy>
  <cp:revision>4</cp:revision>
  <cp:lastPrinted>2015-08-19T17:49:00Z</cp:lastPrinted>
  <dcterms:created xsi:type="dcterms:W3CDTF">2016-04-11T03:19:00Z</dcterms:created>
  <dcterms:modified xsi:type="dcterms:W3CDTF">2016-04-11T03:20:00Z</dcterms:modified>
</cp:coreProperties>
</file>